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873201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488794825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873201" w:rsidP="007E6851">
          <w:r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EE2BB9" w:rsidRPr="00362548" w:rsidRDefault="00EE2BB9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,10528" coordsize="664,245">
                <v:rect id="_x0000_s1027" style="position:absolute;left:11064;top:10528;width:430;height:246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;top:10578;width:531;height:147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EE2BB9" w:rsidRDefault="00EE2BB9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EE2BB9" w:rsidRPr="00D415B1" w:rsidRDefault="00EE2BB9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EE2BB9" w:rsidRPr="00D415B1" w:rsidRDefault="00EE2BB9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EE2BB9" w:rsidRPr="00362548" w:rsidRDefault="00EE2BB9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luty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EE2BB9" w:rsidRDefault="00EE2BB9" w:rsidP="0012533A">
                        <w:pPr>
                          <w:widowControl w:val="0"/>
                          <w:jc w:val="center"/>
                        </w:pPr>
                      </w:p>
                      <w:p w:rsidR="00EE2BB9" w:rsidRDefault="00EE2BB9" w:rsidP="00D44629"/>
                    </w:txbxContent>
                  </v:textbox>
                </v:rect>
                <v:rect id="_x0000_s1029" style="position:absolute;left:11241;top:10578;width:45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;top:10528;width:45;height:5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;top:10578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;top:10627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;top:10627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;top:10676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;top:10578;width:45;height:49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873201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EE2BB9" w:rsidRPr="00362548" w:rsidRDefault="00EE2BB9" w:rsidP="000955ED">
                      <w:pPr>
                        <w:jc w:val="right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 xml:space="preserve">Bytów,  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marzec 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295E20">
        <w:rPr>
          <w:b/>
          <w:sz w:val="24"/>
          <w:szCs w:val="24"/>
        </w:rPr>
        <w:t>lutego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873201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2139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C2772" w:rsidRDefault="00EE2BB9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223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7E0B1D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303</w:t>
                  </w:r>
                  <w:r>
                    <w:rPr>
                      <w:color w:val="984806" w:themeColor="accent6" w:themeShade="8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1586</w:t>
                  </w:r>
                  <w:r>
                    <w:rPr>
                      <w:color w:val="984806" w:themeColor="accent6" w:themeShade="80"/>
                    </w:rPr>
                    <w:t>71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238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C2772" w:rsidRDefault="00EE2BB9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541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257</w:t>
                  </w:r>
                  <w:r>
                    <w:rPr>
                      <w:color w:val="984806" w:themeColor="accent6" w:themeShade="80"/>
                    </w:rPr>
                    <w:t>305</w:t>
                  </w:r>
                  <w:r w:rsidRPr="00053509"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260</w:t>
                  </w:r>
                  <w:r>
                    <w:rPr>
                      <w:color w:val="984806" w:themeColor="accent6" w:themeShade="80"/>
                    </w:rPr>
                    <w:t>300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405</w:t>
                  </w:r>
                  <w:r>
                    <w:rPr>
                      <w:color w:val="984806" w:themeColor="accent6" w:themeShade="80"/>
                    </w:rPr>
                    <w:t>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EE2BB9" w:rsidRPr="00053509" w:rsidRDefault="00EE2BB9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356</w:t>
                  </w:r>
                  <w:r>
                    <w:rPr>
                      <w:color w:val="984806" w:themeColor="accent6" w:themeShade="80"/>
                    </w:rPr>
                    <w:t>0</w:t>
                  </w:r>
                </w:p>
              </w:txbxContent>
            </v:textbox>
          </v:roundrect>
        </w:pict>
      </w:r>
      <w:bookmarkStart w:id="1" w:name="_MON_1402300370"/>
      <w:bookmarkEnd w:id="1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4" o:title=""/>
          </v:shape>
          <o:OLEObject Type="Embed" ProgID="Word.Picture.8" ShapeID="_x0000_i1025" DrawAspect="Content" ObjectID="_1488794822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B31EA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B31EA0" w:rsidRPr="00DA215A" w:rsidRDefault="000C2772" w:rsidP="00DF49E0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Luty </w:t>
            </w:r>
            <w:r w:rsidR="00B31EA0"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 w:rsidR="00DF49E0"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31EA0" w:rsidRPr="00DA215A" w:rsidRDefault="000C2772" w:rsidP="000C2772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Stycz</w:t>
            </w:r>
            <w:r w:rsidR="00DF49E0">
              <w:rPr>
                <w:rFonts w:cs="Arial"/>
                <w:noProof/>
                <w:color w:val="215868" w:themeColor="accent5" w:themeShade="80"/>
                <w:lang w:eastAsia="en-US"/>
              </w:rPr>
              <w:t>eń</w:t>
            </w:r>
            <w:r w:rsidR="00B31EA0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B31EA0" w:rsidRPr="00DA215A" w:rsidRDefault="00B31EA0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B31EA0" w:rsidRPr="00DA215A" w:rsidRDefault="000C2772" w:rsidP="00DF49E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Luty </w:t>
            </w:r>
            <w:r w:rsidR="00B31EA0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 w:rsidR="00DF49E0">
              <w:rPr>
                <w:rFonts w:cs="Arial"/>
                <w:noProof/>
                <w:color w:val="215868" w:themeColor="accent5" w:themeShade="80"/>
                <w:lang w:eastAsia="en-US"/>
              </w:rPr>
              <w:t>5</w:t>
            </w:r>
          </w:p>
        </w:tc>
      </w:tr>
      <w:tr w:rsidR="000C2772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C2772" w:rsidRPr="00DA215A" w:rsidRDefault="000C2772" w:rsidP="000C2772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7 506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F4314D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6 378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C2772" w:rsidRPr="00DA215A" w:rsidRDefault="000C2772" w:rsidP="000C2772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6 308</w:t>
            </w:r>
          </w:p>
        </w:tc>
      </w:tr>
      <w:tr w:rsidR="000C2772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C2772" w:rsidRPr="00DA215A" w:rsidRDefault="000C2772" w:rsidP="000C2772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0C2772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C2772" w:rsidRPr="00DA215A" w:rsidRDefault="000C2772" w:rsidP="00D1500D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21,1*</w:t>
            </w:r>
          </w:p>
        </w:tc>
      </w:tr>
      <w:tr w:rsidR="000C2772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C2772" w:rsidRPr="00DA215A" w:rsidRDefault="000C2772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446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F4314D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687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495</w:t>
            </w:r>
          </w:p>
        </w:tc>
      </w:tr>
      <w:tr w:rsidR="000C2772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C2772" w:rsidRPr="00DA215A" w:rsidRDefault="000C2772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517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F4314D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621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565</w:t>
            </w:r>
          </w:p>
        </w:tc>
      </w:tr>
      <w:tr w:rsidR="000C2772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C2772" w:rsidRPr="00DA215A" w:rsidRDefault="000C2772" w:rsidP="001E661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F4314D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291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C2772" w:rsidRPr="00DA215A" w:rsidRDefault="000C2772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C2772" w:rsidRPr="00DA215A" w:rsidRDefault="000C2772" w:rsidP="00F23E6A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135</w:t>
            </w:r>
          </w:p>
        </w:tc>
      </w:tr>
    </w:tbl>
    <w:p w:rsidR="00EE2BB9" w:rsidRPr="00EE2BB9" w:rsidRDefault="00FA7ABD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EE2BB9">
        <w:rPr>
          <w:rFonts w:asciiTheme="minorHAnsi" w:hAnsiTheme="minorHAnsi" w:cs="Arial"/>
          <w:sz w:val="22"/>
          <w:szCs w:val="22"/>
        </w:rPr>
        <w:t>*Stan na 3</w:t>
      </w:r>
      <w:r w:rsidR="00B31EA0" w:rsidRPr="00EE2BB9">
        <w:rPr>
          <w:rFonts w:asciiTheme="minorHAnsi" w:hAnsiTheme="minorHAnsi" w:cs="Arial"/>
          <w:sz w:val="22"/>
          <w:szCs w:val="22"/>
        </w:rPr>
        <w:t>1</w:t>
      </w:r>
      <w:r w:rsidRPr="00EE2BB9">
        <w:rPr>
          <w:rFonts w:asciiTheme="minorHAnsi" w:hAnsiTheme="minorHAnsi" w:cs="Arial"/>
          <w:sz w:val="22"/>
          <w:szCs w:val="22"/>
        </w:rPr>
        <w:t>.</w:t>
      </w:r>
      <w:r w:rsidR="000C2772" w:rsidRPr="00EE2BB9">
        <w:rPr>
          <w:rFonts w:asciiTheme="minorHAnsi" w:hAnsiTheme="minorHAnsi" w:cs="Arial"/>
          <w:sz w:val="22"/>
          <w:szCs w:val="22"/>
        </w:rPr>
        <w:t>0</w:t>
      </w:r>
      <w:r w:rsidR="00B31EA0" w:rsidRPr="00EE2BB9">
        <w:rPr>
          <w:rFonts w:asciiTheme="minorHAnsi" w:hAnsiTheme="minorHAnsi" w:cs="Arial"/>
          <w:sz w:val="22"/>
          <w:szCs w:val="22"/>
        </w:rPr>
        <w:t>1</w:t>
      </w:r>
      <w:r w:rsidRPr="00EE2BB9">
        <w:rPr>
          <w:rFonts w:asciiTheme="minorHAnsi" w:hAnsiTheme="minorHAnsi" w:cs="Arial"/>
          <w:sz w:val="22"/>
          <w:szCs w:val="22"/>
        </w:rPr>
        <w:t>.201</w:t>
      </w:r>
      <w:r w:rsidR="000C2772" w:rsidRPr="00EE2BB9">
        <w:rPr>
          <w:rFonts w:asciiTheme="minorHAnsi" w:hAnsiTheme="minorHAnsi" w:cs="Arial"/>
          <w:sz w:val="22"/>
          <w:szCs w:val="22"/>
        </w:rPr>
        <w:t>5</w:t>
      </w:r>
      <w:r w:rsidRPr="00EE2BB9">
        <w:rPr>
          <w:rFonts w:asciiTheme="minorHAnsi" w:hAnsiTheme="minorHAnsi" w:cs="Arial"/>
          <w:sz w:val="22"/>
          <w:szCs w:val="22"/>
        </w:rPr>
        <w:t xml:space="preserve"> r.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(wojewódzka stopa bezrobocia wyniosła – 11,8 %, krajowa  – 12,0%)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0C2772">
        <w:rPr>
          <w:rFonts w:asciiTheme="minorHAnsi" w:hAnsiTheme="minorHAnsi" w:cs="Arial"/>
          <w:sz w:val="24"/>
          <w:szCs w:val="24"/>
        </w:rPr>
        <w:t>28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0C2772">
        <w:rPr>
          <w:rFonts w:asciiTheme="minorHAnsi" w:hAnsiTheme="minorHAnsi" w:cs="Arial"/>
          <w:sz w:val="24"/>
          <w:szCs w:val="24"/>
        </w:rPr>
        <w:t>lutego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3135F3" w:rsidRPr="005414B9">
        <w:rPr>
          <w:rFonts w:asciiTheme="minorHAnsi" w:hAnsiTheme="minorHAnsi" w:cs="Arial"/>
          <w:b/>
          <w:sz w:val="24"/>
          <w:szCs w:val="24"/>
        </w:rPr>
        <w:t>6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4F4289" w:rsidRPr="005414B9">
        <w:rPr>
          <w:rFonts w:asciiTheme="minorHAnsi" w:hAnsiTheme="minorHAnsi" w:cs="Arial"/>
          <w:b/>
          <w:sz w:val="24"/>
          <w:szCs w:val="24"/>
        </w:rPr>
        <w:t>30</w:t>
      </w:r>
      <w:r w:rsidR="00D1500D" w:rsidRPr="005414B9">
        <w:rPr>
          <w:rFonts w:asciiTheme="minorHAnsi" w:hAnsiTheme="minorHAnsi" w:cs="Arial"/>
          <w:b/>
          <w:sz w:val="24"/>
          <w:szCs w:val="24"/>
        </w:rPr>
        <w:t>8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E31FC5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4F4289">
        <w:rPr>
          <w:rFonts w:asciiTheme="minorHAnsi" w:hAnsiTheme="minorHAnsi" w:cs="Arial"/>
          <w:sz w:val="24"/>
          <w:szCs w:val="24"/>
        </w:rPr>
        <w:t>70</w:t>
      </w:r>
      <w:r w:rsidR="00064457">
        <w:rPr>
          <w:rFonts w:asciiTheme="minorHAnsi" w:hAnsiTheme="minorHAnsi" w:cs="Arial"/>
          <w:sz w:val="24"/>
          <w:szCs w:val="24"/>
        </w:rPr>
        <w:t xml:space="preserve"> osó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3135F3">
        <w:rPr>
          <w:rFonts w:asciiTheme="minorHAnsi" w:hAnsiTheme="minorHAnsi" w:cs="Arial"/>
          <w:sz w:val="24"/>
          <w:szCs w:val="24"/>
        </w:rPr>
        <w:t>1,</w:t>
      </w:r>
      <w:r w:rsidR="004F4289">
        <w:rPr>
          <w:rFonts w:asciiTheme="minorHAnsi" w:hAnsiTheme="minorHAnsi" w:cs="Arial"/>
          <w:sz w:val="24"/>
          <w:szCs w:val="24"/>
        </w:rPr>
        <w:t>1</w:t>
      </w:r>
      <w:r w:rsidR="00125B2E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EE2BB9">
        <w:rPr>
          <w:rFonts w:asciiTheme="minorHAnsi" w:hAnsiTheme="minorHAnsi" w:cs="Arial"/>
          <w:sz w:val="24"/>
          <w:szCs w:val="24"/>
        </w:rPr>
        <w:t xml:space="preserve">lutego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1.19</w:t>
      </w:r>
      <w:r w:rsidR="00EE2BB9">
        <w:rPr>
          <w:rFonts w:asciiTheme="minorHAnsi" w:hAnsiTheme="minorHAnsi" w:cs="Arial"/>
          <w:b/>
          <w:sz w:val="24"/>
          <w:szCs w:val="24"/>
        </w:rPr>
        <w:t>8</w:t>
      </w:r>
      <w:r w:rsidR="00EE2BB9">
        <w:rPr>
          <w:rFonts w:asciiTheme="minorHAnsi" w:hAnsiTheme="minorHAnsi" w:cs="Arial"/>
          <w:sz w:val="24"/>
          <w:szCs w:val="24"/>
        </w:rPr>
        <w:t xml:space="preserve"> osó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b, tj. </w:t>
      </w:r>
      <w:r w:rsidR="00EE2BB9">
        <w:rPr>
          <w:rFonts w:asciiTheme="minorHAnsi" w:hAnsiTheme="minorHAnsi" w:cs="Arial"/>
          <w:sz w:val="24"/>
          <w:szCs w:val="24"/>
        </w:rPr>
        <w:t>16,0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lutym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 xml:space="preserve">przeprowadzono 493 wywiady zakończone ustaleniem profilu </w:t>
      </w:r>
      <w:r w:rsidR="00EE2BB9">
        <w:rPr>
          <w:rFonts w:asciiTheme="minorHAnsi" w:hAnsiTheme="minorHAnsi"/>
          <w:sz w:val="24"/>
          <w:szCs w:val="24"/>
        </w:rPr>
        <w:t xml:space="preserve"> pomocy 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 –dla osób aktywnych – 28 osób bezrobotnych,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II –dla osób wymagających wsparcia – 382 osoby bezrobotne,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III – dla osób oddalonych od rynku pracy – 83 osoby bezrobotne.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F4314D">
        <w:rPr>
          <w:rFonts w:asciiTheme="minorHAnsi" w:hAnsiTheme="minorHAnsi" w:cs="Arial"/>
          <w:color w:val="000000"/>
          <w:sz w:val="24"/>
          <w:szCs w:val="24"/>
        </w:rPr>
        <w:t>lutego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D9388E">
        <w:rPr>
          <w:rFonts w:asciiTheme="minorHAnsi" w:hAnsiTheme="minorHAnsi" w:cs="Arial"/>
          <w:b/>
          <w:sz w:val="24"/>
          <w:szCs w:val="24"/>
        </w:rPr>
        <w:t>11</w:t>
      </w:r>
      <w:r w:rsidR="00F4314D">
        <w:rPr>
          <w:rFonts w:asciiTheme="minorHAnsi" w:hAnsiTheme="minorHAnsi" w:cs="Arial"/>
          <w:b/>
          <w:sz w:val="24"/>
          <w:szCs w:val="24"/>
        </w:rPr>
        <w:t>6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4B5CBB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4F69F0">
        <w:rPr>
          <w:rFonts w:asciiTheme="minorHAnsi" w:hAnsiTheme="minorHAnsi" w:cs="Arial"/>
          <w:b/>
          <w:sz w:val="24"/>
          <w:szCs w:val="24"/>
        </w:rPr>
        <w:t>4</w:t>
      </w:r>
      <w:r w:rsidR="00F4314D">
        <w:rPr>
          <w:rFonts w:asciiTheme="minorHAnsi" w:hAnsiTheme="minorHAnsi" w:cs="Arial"/>
          <w:b/>
          <w:sz w:val="24"/>
          <w:szCs w:val="24"/>
        </w:rPr>
        <w:t>0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D9388E">
        <w:rPr>
          <w:rFonts w:asciiTheme="minorHAnsi" w:hAnsiTheme="minorHAnsi" w:cs="Arial"/>
          <w:sz w:val="24"/>
          <w:szCs w:val="24"/>
        </w:rPr>
        <w:t>1</w:t>
      </w:r>
      <w:r w:rsidR="00F4314D">
        <w:rPr>
          <w:rFonts w:asciiTheme="minorHAnsi" w:hAnsiTheme="minorHAnsi" w:cs="Arial"/>
          <w:sz w:val="24"/>
          <w:szCs w:val="24"/>
        </w:rPr>
        <w:t>15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F4314D">
        <w:rPr>
          <w:rFonts w:asciiTheme="minorHAnsi" w:hAnsiTheme="minorHAnsi" w:cs="Arial"/>
          <w:sz w:val="24"/>
          <w:szCs w:val="24"/>
        </w:rPr>
        <w:t>0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4314D">
        <w:rPr>
          <w:rFonts w:asciiTheme="minorHAnsi" w:hAnsiTheme="minorHAnsi" w:cs="Arial"/>
          <w:sz w:val="24"/>
          <w:szCs w:val="24"/>
        </w:rPr>
        <w:t>75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0E3212">
        <w:rPr>
          <w:rFonts w:asciiTheme="minorHAnsi" w:hAnsiTheme="minorHAnsi" w:cs="Arial"/>
          <w:sz w:val="24"/>
          <w:szCs w:val="24"/>
        </w:rPr>
        <w:t>4</w:t>
      </w:r>
      <w:r w:rsidR="00F4314D">
        <w:rPr>
          <w:rFonts w:asciiTheme="minorHAnsi" w:hAnsiTheme="minorHAnsi" w:cs="Arial"/>
          <w:sz w:val="24"/>
          <w:szCs w:val="24"/>
        </w:rPr>
        <w:t>3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F4314D">
        <w:rPr>
          <w:rFonts w:asciiTheme="minorHAnsi" w:hAnsiTheme="minorHAnsi" w:cs="Arial"/>
          <w:sz w:val="24"/>
          <w:szCs w:val="24"/>
        </w:rPr>
        <w:t>lutym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D9388E">
        <w:rPr>
          <w:rFonts w:asciiTheme="minorHAnsi" w:hAnsiTheme="minorHAnsi" w:cs="Arial"/>
          <w:b/>
          <w:sz w:val="24"/>
          <w:szCs w:val="24"/>
        </w:rPr>
        <w:t>3</w:t>
      </w:r>
      <w:r w:rsidR="00F4314D">
        <w:rPr>
          <w:rFonts w:asciiTheme="minorHAnsi" w:hAnsiTheme="minorHAnsi" w:cs="Arial"/>
          <w:b/>
          <w:sz w:val="24"/>
          <w:szCs w:val="24"/>
        </w:rPr>
        <w:t>3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F4314D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4314D">
        <w:rPr>
          <w:rFonts w:asciiTheme="minorHAnsi" w:hAnsiTheme="minorHAnsi" w:cs="Arial"/>
          <w:sz w:val="24"/>
          <w:szCs w:val="24"/>
        </w:rPr>
        <w:t>y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F4314D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F4314D">
        <w:rPr>
          <w:rFonts w:asciiTheme="minorHAnsi" w:hAnsiTheme="minorHAnsi" w:cs="Arial"/>
          <w:sz w:val="24"/>
          <w:szCs w:val="24"/>
        </w:rPr>
        <w:t>e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0E3212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10</w:t>
      </w:r>
      <w:r w:rsidR="00F4314D">
        <w:rPr>
          <w:rFonts w:asciiTheme="minorHAnsi" w:hAnsiTheme="minorHAnsi" w:cs="Arial"/>
          <w:b/>
          <w:sz w:val="24"/>
          <w:szCs w:val="24"/>
        </w:rPr>
        <w:t>4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F4314D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4314D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(w </w:t>
      </w:r>
      <w:r w:rsidR="00F4314D">
        <w:rPr>
          <w:rFonts w:asciiTheme="minorHAnsi" w:hAnsiTheme="minorHAnsi" w:cs="Arial"/>
          <w:sz w:val="24"/>
          <w:szCs w:val="24"/>
        </w:rPr>
        <w:t>styczniu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D9388E">
        <w:rPr>
          <w:rFonts w:asciiTheme="minorHAnsi" w:hAnsiTheme="minorHAnsi" w:cs="Arial"/>
          <w:sz w:val="24"/>
          <w:szCs w:val="24"/>
        </w:rPr>
        <w:t>10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F4314D">
        <w:rPr>
          <w:rFonts w:asciiTheme="minorHAnsi" w:hAnsiTheme="minorHAnsi" w:cs="Arial"/>
          <w:sz w:val="24"/>
          <w:szCs w:val="24"/>
        </w:rPr>
        <w:t>lutym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4314D">
        <w:rPr>
          <w:rFonts w:asciiTheme="minorHAnsi" w:hAnsiTheme="minorHAnsi" w:cs="Arial"/>
          <w:sz w:val="24"/>
          <w:szCs w:val="24"/>
        </w:rPr>
        <w:t>80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873201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EE2BB9" w:rsidRDefault="00EE2BB9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2" w:name="_MON_1352019753"/>
      <w:bookmarkStart w:id="3" w:name="_MON_1352020090"/>
      <w:bookmarkStart w:id="4" w:name="_MON_1354005896"/>
      <w:bookmarkStart w:id="5" w:name="_MON_1354006064"/>
      <w:bookmarkStart w:id="6" w:name="_MON_1361161159"/>
      <w:bookmarkStart w:id="7" w:name="_MON_1361161257"/>
      <w:bookmarkStart w:id="8" w:name="_MON_1361161482"/>
      <w:bookmarkStart w:id="9" w:name="_MON_1361161502"/>
      <w:bookmarkStart w:id="10" w:name="_MON_1367838912"/>
      <w:bookmarkStart w:id="11" w:name="_MON_1370840053"/>
      <w:bookmarkStart w:id="12" w:name="_MON_1370860232"/>
      <w:bookmarkStart w:id="13" w:name="_MON_1370860347"/>
      <w:bookmarkStart w:id="14" w:name="_MON_1376286840"/>
      <w:bookmarkStart w:id="15" w:name="_MON_1379743501"/>
      <w:bookmarkStart w:id="16" w:name="_MON_1384582915"/>
      <w:bookmarkStart w:id="17" w:name="_MON_1384583004"/>
      <w:bookmarkStart w:id="18" w:name="_MON_1384583423"/>
      <w:bookmarkStart w:id="19" w:name="_MON_1393745144"/>
      <w:bookmarkStart w:id="20" w:name="_MON_1399178923"/>
      <w:bookmarkStart w:id="21" w:name="_MON_1400650291"/>
      <w:bookmarkStart w:id="22" w:name="_MON_1408255398"/>
      <w:bookmarkStart w:id="23" w:name="_MON_1408863742"/>
      <w:bookmarkStart w:id="24" w:name="_MON_1412068829"/>
      <w:bookmarkStart w:id="25" w:name="_MON_1412069049"/>
      <w:bookmarkStart w:id="26" w:name="_MON_1414388233"/>
      <w:bookmarkStart w:id="27" w:name="_MON_1423377033"/>
      <w:bookmarkStart w:id="28" w:name="_MON_1425204510"/>
      <w:bookmarkStart w:id="29" w:name="_MON_1425204553"/>
      <w:bookmarkStart w:id="30" w:name="_MON_1425445287"/>
      <w:bookmarkStart w:id="31" w:name="_MON_13489984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786C15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F4314D">
        <w:rPr>
          <w:rFonts w:asciiTheme="minorHAnsi" w:hAnsiTheme="minorHAnsi" w:cs="Arial"/>
          <w:b/>
          <w:spacing w:val="-4"/>
          <w:sz w:val="24"/>
          <w:szCs w:val="24"/>
        </w:rPr>
        <w:t>495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 poszukując</w:t>
      </w:r>
      <w:r w:rsidR="00786C15">
        <w:rPr>
          <w:rFonts w:asciiTheme="minorHAnsi" w:hAnsiTheme="minorHAnsi" w:cs="Arial"/>
          <w:spacing w:val="-4"/>
          <w:sz w:val="24"/>
          <w:szCs w:val="24"/>
        </w:rPr>
        <w:t>ych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192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0C3F63">
        <w:rPr>
          <w:rFonts w:asciiTheme="minorHAnsi" w:hAnsiTheme="minorHAnsi" w:cs="Arial"/>
          <w:spacing w:val="-4"/>
          <w:sz w:val="24"/>
          <w:szCs w:val="24"/>
        </w:rPr>
        <w:t>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0C3F63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mni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ej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F4314D">
        <w:rPr>
          <w:rFonts w:asciiTheme="minorHAnsi" w:hAnsiTheme="minorHAnsi" w:cs="Arial"/>
          <w:spacing w:val="-4"/>
          <w:sz w:val="24"/>
          <w:szCs w:val="24"/>
        </w:rPr>
        <w:t>styczniu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49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C0774C">
        <w:rPr>
          <w:rFonts w:asciiTheme="minorHAnsi" w:hAnsiTheme="minorHAnsi" w:cs="Arial"/>
          <w:spacing w:val="-4"/>
          <w:sz w:val="24"/>
          <w:szCs w:val="24"/>
        </w:rPr>
        <w:t>więc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lutym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43,0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786C15">
        <w:rPr>
          <w:rFonts w:asciiTheme="minorHAnsi" w:hAnsiTheme="minorHAnsi" w:cs="Arial"/>
          <w:spacing w:val="-4"/>
          <w:sz w:val="24"/>
          <w:szCs w:val="24"/>
        </w:rPr>
        <w:t>289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C0774C">
        <w:rPr>
          <w:rFonts w:asciiTheme="minorHAnsi" w:hAnsiTheme="minorHAnsi" w:cs="Arial"/>
          <w:spacing w:val="-4"/>
          <w:sz w:val="24"/>
          <w:szCs w:val="24"/>
        </w:rPr>
        <w:t>2,1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42,6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</w:t>
      </w:r>
      <w:r w:rsidR="00C0774C">
        <w:rPr>
          <w:rFonts w:asciiTheme="minorHAnsi" w:hAnsiTheme="minorHAnsi" w:cs="Arial"/>
          <w:spacing w:val="-4"/>
          <w:sz w:val="24"/>
          <w:szCs w:val="24"/>
        </w:rPr>
        <w:t>5,9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88,8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0C3F63">
        <w:rPr>
          <w:rFonts w:asciiTheme="minorHAnsi" w:hAnsiTheme="minorHAnsi" w:cs="Arial"/>
          <w:spacing w:val="-4"/>
          <w:sz w:val="24"/>
          <w:szCs w:val="24"/>
        </w:rPr>
        <w:t>8</w:t>
      </w:r>
      <w:r w:rsidR="00C0774C">
        <w:rPr>
          <w:rFonts w:asciiTheme="minorHAnsi" w:hAnsiTheme="minorHAnsi" w:cs="Arial"/>
          <w:spacing w:val="-4"/>
          <w:sz w:val="24"/>
          <w:szCs w:val="24"/>
        </w:rPr>
        <w:t>2,1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11,5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15,1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27,1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26,3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31,6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5,8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lutym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11,2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 z przyczyn dotyczących zakładu pracy w ogólnej liczbie nowych rejestracji wyniósł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</w:t>
      </w:r>
      <w:r w:rsidR="002315EA">
        <w:rPr>
          <w:rFonts w:asciiTheme="minorHAnsi" w:hAnsiTheme="minorHAnsi" w:cs="Arial"/>
          <w:spacing w:val="-4"/>
          <w:sz w:val="24"/>
          <w:szCs w:val="24"/>
        </w:rPr>
        <w:t>,</w:t>
      </w:r>
      <w:r w:rsidR="00C570E1">
        <w:rPr>
          <w:rFonts w:asciiTheme="minorHAnsi" w:hAnsiTheme="minorHAnsi" w:cs="Arial"/>
          <w:spacing w:val="-4"/>
          <w:sz w:val="24"/>
          <w:szCs w:val="24"/>
        </w:rPr>
        <w:t>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6,7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8,1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0C3F63">
        <w:rPr>
          <w:rFonts w:asciiTheme="minorHAnsi" w:hAnsiTheme="minorHAnsi" w:cs="Arial"/>
          <w:spacing w:val="-4"/>
          <w:sz w:val="24"/>
          <w:szCs w:val="24"/>
        </w:rPr>
        <w:t>6</w:t>
      </w:r>
      <w:r w:rsidR="00C570E1">
        <w:rPr>
          <w:rFonts w:asciiTheme="minorHAnsi" w:hAnsiTheme="minorHAnsi" w:cs="Arial"/>
          <w:spacing w:val="-4"/>
          <w:sz w:val="24"/>
          <w:szCs w:val="24"/>
        </w:rPr>
        <w:t>4,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C0774C">
        <w:rPr>
          <w:rFonts w:asciiTheme="minorHAnsi" w:hAnsiTheme="minorHAnsi" w:cs="Arial"/>
          <w:spacing w:val="-4"/>
          <w:sz w:val="24"/>
          <w:szCs w:val="24"/>
        </w:rPr>
        <w:t>4,3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63,5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</w:t>
      </w:r>
    </w:p>
    <w:p w:rsidR="006137C6" w:rsidRDefault="001843EB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z w:val="24"/>
          <w:szCs w:val="24"/>
        </w:rPr>
        <w:t>lutym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C0774C">
        <w:rPr>
          <w:rFonts w:asciiTheme="minorHAnsi" w:hAnsiTheme="minorHAnsi" w:cs="Arial"/>
          <w:sz w:val="24"/>
          <w:szCs w:val="24"/>
        </w:rPr>
        <w:t>stycznia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w</w:t>
      </w:r>
      <w:r w:rsidR="002E3BEA">
        <w:rPr>
          <w:rFonts w:asciiTheme="minorHAnsi" w:hAnsiTheme="minorHAnsi" w:cs="Arial"/>
          <w:b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b/>
          <w:sz w:val="24"/>
          <w:szCs w:val="24"/>
        </w:rPr>
        <w:t>5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156DFB" w:rsidRPr="00156DFB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sz w:val="24"/>
          <w:szCs w:val="24"/>
        </w:rPr>
        <w:t>powiatu bytowskiego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: </w:t>
      </w:r>
      <w:r w:rsidR="008C1091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Borzytuchom, Lipnica, Czarna Dąbrówka, Trzebielino </w:t>
      </w:r>
      <w:r w:rsidR="00156DFB" w:rsidRPr="00156DFB">
        <w:rPr>
          <w:rFonts w:asciiTheme="minorHAnsi" w:hAnsiTheme="minorHAnsi" w:cs="Arial"/>
          <w:sz w:val="24"/>
          <w:szCs w:val="24"/>
        </w:rPr>
        <w:t>oraz Miasto i Gmina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 Miastko </w:t>
      </w:r>
      <w:r w:rsidR="00FF6B62" w:rsidRPr="00840107">
        <w:rPr>
          <w:rFonts w:asciiTheme="minorHAnsi" w:hAnsiTheme="minorHAnsi" w:cs="Arial"/>
          <w:sz w:val="24"/>
          <w:szCs w:val="24"/>
        </w:rPr>
        <w:t>nastąpiło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 z</w:t>
      </w:r>
      <w:r w:rsidR="008C1091">
        <w:rPr>
          <w:rFonts w:asciiTheme="minorHAnsi" w:hAnsiTheme="minorHAnsi" w:cs="Arial"/>
          <w:b/>
          <w:sz w:val="24"/>
          <w:szCs w:val="24"/>
        </w:rPr>
        <w:t>mniejsze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nie </w:t>
      </w:r>
      <w:r w:rsidR="00FF6B62" w:rsidRPr="00840107">
        <w:rPr>
          <w:rFonts w:asciiTheme="minorHAnsi" w:hAnsiTheme="minorHAnsi" w:cs="Arial"/>
          <w:sz w:val="24"/>
          <w:szCs w:val="24"/>
        </w:rPr>
        <w:t>liczby bezrobotnych</w:t>
      </w:r>
      <w:r w:rsidR="00A3065A">
        <w:rPr>
          <w:rFonts w:asciiTheme="minorHAnsi" w:hAnsiTheme="minorHAnsi" w:cs="Arial"/>
          <w:sz w:val="24"/>
          <w:szCs w:val="24"/>
        </w:rPr>
        <w:t>,</w:t>
      </w:r>
      <w:r w:rsidR="006C1B40">
        <w:rPr>
          <w:rFonts w:asciiTheme="minorHAnsi" w:hAnsiTheme="minorHAnsi" w:cs="Arial"/>
          <w:sz w:val="24"/>
          <w:szCs w:val="24"/>
        </w:rPr>
        <w:t xml:space="preserve"> </w:t>
      </w:r>
      <w:r w:rsidR="007B6BF7" w:rsidRPr="00840107">
        <w:rPr>
          <w:rFonts w:asciiTheme="minorHAnsi" w:hAnsiTheme="minorHAnsi" w:cs="Arial"/>
          <w:sz w:val="24"/>
          <w:szCs w:val="24"/>
        </w:rPr>
        <w:t>natomiast</w:t>
      </w:r>
      <w:r w:rsidR="00F97B33">
        <w:rPr>
          <w:rFonts w:asciiTheme="minorHAnsi" w:hAnsiTheme="minorHAnsi" w:cs="Arial"/>
          <w:sz w:val="24"/>
          <w:szCs w:val="24"/>
        </w:rPr>
        <w:t xml:space="preserve"> </w:t>
      </w:r>
      <w:r w:rsidR="00EF334E" w:rsidRPr="004A445D">
        <w:rPr>
          <w:rFonts w:asciiTheme="minorHAnsi" w:hAnsiTheme="minorHAnsi" w:cs="Arial"/>
          <w:sz w:val="24"/>
          <w:szCs w:val="24"/>
        </w:rPr>
        <w:t>w</w:t>
      </w:r>
      <w:r w:rsidR="004A445D" w:rsidRPr="004A445D">
        <w:rPr>
          <w:rFonts w:asciiTheme="minorHAnsi" w:hAnsiTheme="minorHAnsi" w:cs="Arial"/>
          <w:sz w:val="24"/>
          <w:szCs w:val="24"/>
        </w:rPr>
        <w:t xml:space="preserve"> </w:t>
      </w:r>
      <w:r w:rsidR="00A3065A" w:rsidRPr="00A3065A">
        <w:rPr>
          <w:rFonts w:asciiTheme="minorHAnsi" w:hAnsiTheme="minorHAnsi" w:cs="Arial"/>
          <w:b/>
          <w:sz w:val="24"/>
          <w:szCs w:val="24"/>
        </w:rPr>
        <w:t>4</w:t>
      </w:r>
      <w:r w:rsidR="007B6BF7">
        <w:rPr>
          <w:rFonts w:asciiTheme="minorHAnsi" w:hAnsiTheme="minorHAnsi" w:cs="Arial"/>
          <w:b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b/>
          <w:sz w:val="24"/>
          <w:szCs w:val="24"/>
        </w:rPr>
        <w:t>gminach</w:t>
      </w:r>
      <w:r w:rsidR="00F97B33" w:rsidRPr="00F97B33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odnotowano </w:t>
      </w:r>
      <w:r w:rsidR="00F97B33">
        <w:rPr>
          <w:rFonts w:asciiTheme="minorHAnsi" w:hAnsiTheme="minorHAnsi" w:cs="Arial"/>
          <w:sz w:val="24"/>
          <w:szCs w:val="24"/>
        </w:rPr>
        <w:t xml:space="preserve">jej </w:t>
      </w:r>
      <w:r w:rsidR="00F97B33">
        <w:rPr>
          <w:rFonts w:asciiTheme="minorHAnsi" w:hAnsiTheme="minorHAnsi" w:cs="Arial"/>
          <w:b/>
          <w:sz w:val="24"/>
          <w:szCs w:val="24"/>
        </w:rPr>
        <w:t>wzrost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,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F97B33">
        <w:rPr>
          <w:rFonts w:asciiTheme="minorHAnsi" w:hAnsiTheme="minorHAnsi" w:cs="Arial"/>
          <w:color w:val="000000"/>
          <w:sz w:val="24"/>
          <w:szCs w:val="24"/>
        </w:rPr>
        <w:t>napływu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 </w:t>
      </w:r>
      <w:r w:rsidR="00C570E1">
        <w:rPr>
          <w:rFonts w:asciiTheme="minorHAnsi" w:hAnsiTheme="minorHAnsi" w:cs="Arial"/>
          <w:b/>
          <w:sz w:val="24"/>
          <w:szCs w:val="24"/>
        </w:rPr>
        <w:t>Studzienice</w:t>
      </w:r>
      <w:r w:rsidR="00C570E1" w:rsidRPr="003B2C14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o </w:t>
      </w:r>
      <w:r w:rsidR="00C570E1">
        <w:rPr>
          <w:rFonts w:asciiTheme="minorHAnsi" w:hAnsiTheme="minorHAnsi" w:cs="Arial"/>
          <w:sz w:val="24"/>
          <w:szCs w:val="24"/>
        </w:rPr>
        <w:t>4,</w:t>
      </w:r>
      <w:r w:rsidR="00A3065A">
        <w:rPr>
          <w:rFonts w:asciiTheme="minorHAnsi" w:hAnsiTheme="minorHAnsi" w:cs="Arial"/>
          <w:sz w:val="24"/>
          <w:szCs w:val="24"/>
        </w:rPr>
        <w:t>9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 %</w:t>
      </w:r>
      <w:r w:rsidR="00F97B33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C570E1">
        <w:rPr>
          <w:rFonts w:asciiTheme="minorHAnsi" w:hAnsiTheme="minorHAnsi" w:cs="Arial"/>
          <w:sz w:val="24"/>
          <w:szCs w:val="24"/>
        </w:rPr>
        <w:t xml:space="preserve">W gminie </w:t>
      </w:r>
      <w:r w:rsidR="00A3065A">
        <w:rPr>
          <w:rFonts w:asciiTheme="minorHAnsi" w:hAnsiTheme="minorHAnsi" w:cs="Arial"/>
          <w:b/>
          <w:sz w:val="24"/>
          <w:szCs w:val="24"/>
        </w:rPr>
        <w:t>Tuchomie</w:t>
      </w:r>
      <w:r w:rsidR="003676FA">
        <w:rPr>
          <w:rFonts w:asciiTheme="minorHAnsi" w:hAnsiTheme="minorHAnsi" w:cs="Arial"/>
          <w:sz w:val="24"/>
          <w:szCs w:val="24"/>
        </w:rPr>
        <w:t xml:space="preserve"> liczba bezrobotnych pozostała na tym samym poziomie.</w:t>
      </w:r>
    </w:p>
    <w:p w:rsidR="006C1B40" w:rsidRDefault="006C1B40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FF6B62" w:rsidRDefault="00363F25" w:rsidP="00FF6B62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783769">
      <w:pPr>
        <w:pStyle w:val="Tekstpodstawowy"/>
        <w:spacing w:before="60" w:line="276" w:lineRule="auto"/>
        <w:ind w:firstLine="36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A3065A">
        <w:rPr>
          <w:rFonts w:asciiTheme="minorHAnsi" w:hAnsiTheme="minorHAnsi" w:cs="Arial"/>
          <w:sz w:val="24"/>
          <w:szCs w:val="24"/>
        </w:rPr>
        <w:t>lutym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A3065A">
        <w:rPr>
          <w:rFonts w:asciiTheme="minorHAnsi" w:hAnsiTheme="minorHAnsi" w:cs="Arial"/>
          <w:b/>
          <w:sz w:val="24"/>
          <w:szCs w:val="24"/>
        </w:rPr>
        <w:t>565</w:t>
      </w:r>
      <w:r w:rsidR="00317942">
        <w:rPr>
          <w:rFonts w:asciiTheme="minorHAnsi" w:hAnsiTheme="minorHAnsi" w:cs="Arial"/>
          <w:b/>
          <w:sz w:val="24"/>
          <w:szCs w:val="24"/>
        </w:rPr>
        <w:t xml:space="preserve"> </w:t>
      </w:r>
      <w:r w:rsidR="009A1F84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A3065A">
        <w:rPr>
          <w:rFonts w:asciiTheme="minorHAnsi" w:hAnsiTheme="minorHAnsi" w:cs="Arial"/>
          <w:b/>
          <w:sz w:val="24"/>
          <w:szCs w:val="24"/>
        </w:rPr>
        <w:t>56</w:t>
      </w:r>
      <w:r w:rsidR="0031794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9A1F84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3F5873">
        <w:rPr>
          <w:rFonts w:asciiTheme="minorHAnsi" w:hAnsiTheme="minorHAnsi" w:cs="Arial"/>
          <w:sz w:val="24"/>
          <w:szCs w:val="24"/>
        </w:rPr>
        <w:t>(</w:t>
      </w:r>
      <w:r w:rsidR="009A1F84">
        <w:rPr>
          <w:rFonts w:asciiTheme="minorHAnsi" w:hAnsiTheme="minorHAnsi" w:cs="Arial"/>
          <w:sz w:val="24"/>
          <w:szCs w:val="24"/>
        </w:rPr>
        <w:t>1</w:t>
      </w:r>
      <w:r w:rsidR="00A3065A">
        <w:rPr>
          <w:rFonts w:asciiTheme="minorHAnsi" w:hAnsiTheme="minorHAnsi" w:cs="Arial"/>
          <w:sz w:val="24"/>
          <w:szCs w:val="24"/>
        </w:rPr>
        <w:t>0</w:t>
      </w:r>
      <w:r w:rsidR="009A1F84">
        <w:rPr>
          <w:rFonts w:asciiTheme="minorHAnsi" w:hAnsiTheme="minorHAnsi" w:cs="Arial"/>
          <w:sz w:val="24"/>
          <w:szCs w:val="24"/>
        </w:rPr>
        <w:t>,</w:t>
      </w:r>
      <w:r w:rsidR="00A3065A">
        <w:rPr>
          <w:rFonts w:asciiTheme="minorHAnsi" w:hAnsiTheme="minorHAnsi" w:cs="Arial"/>
          <w:sz w:val="24"/>
          <w:szCs w:val="24"/>
        </w:rPr>
        <w:t>0</w:t>
      </w:r>
      <w:r w:rsidR="009A1F8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 xml:space="preserve">%) </w:t>
      </w:r>
      <w:r w:rsidR="00842847">
        <w:rPr>
          <w:rFonts w:asciiTheme="minorHAnsi" w:hAnsiTheme="minorHAnsi" w:cs="Arial"/>
          <w:sz w:val="24"/>
          <w:szCs w:val="24"/>
        </w:rPr>
        <w:t>mni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A3065A">
        <w:rPr>
          <w:rFonts w:asciiTheme="minorHAnsi" w:hAnsiTheme="minorHAnsi" w:cs="Arial"/>
          <w:sz w:val="24"/>
          <w:szCs w:val="24"/>
        </w:rPr>
        <w:t>48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42847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3065A">
        <w:rPr>
          <w:rFonts w:asciiTheme="minorHAnsi" w:hAnsiTheme="minorHAnsi" w:cs="Arial"/>
          <w:sz w:val="24"/>
          <w:szCs w:val="24"/>
        </w:rPr>
        <w:t>więce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Pr="001D26E9" w:rsidRDefault="001843EB" w:rsidP="00A901C6">
      <w:pPr>
        <w:pStyle w:val="Tekstpodstawowy"/>
        <w:numPr>
          <w:ilvl w:val="0"/>
          <w:numId w:val="11"/>
        </w:numPr>
        <w:spacing w:before="240" w:line="276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A3065A">
        <w:rPr>
          <w:rFonts w:asciiTheme="minorHAnsi" w:hAnsiTheme="minorHAnsi" w:cs="Arial"/>
          <w:b/>
          <w:sz w:val="24"/>
          <w:szCs w:val="24"/>
        </w:rPr>
        <w:t>331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EC4073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A3065A">
        <w:rPr>
          <w:rFonts w:asciiTheme="minorHAnsi" w:hAnsiTheme="minorHAnsi" w:cs="Arial"/>
          <w:sz w:val="24"/>
          <w:szCs w:val="24"/>
        </w:rPr>
        <w:t>58,6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A901C6">
      <w:pPr>
        <w:pStyle w:val="Tekstpodstawowy"/>
        <w:numPr>
          <w:ilvl w:val="0"/>
          <w:numId w:val="11"/>
        </w:numPr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A2581C">
        <w:rPr>
          <w:rFonts w:asciiTheme="minorHAnsi" w:hAnsiTheme="minorHAnsi" w:cs="Arial"/>
          <w:b/>
          <w:sz w:val="24"/>
          <w:szCs w:val="24"/>
        </w:rPr>
        <w:t>5</w:t>
      </w:r>
      <w:r w:rsidR="00A3065A">
        <w:rPr>
          <w:rFonts w:asciiTheme="minorHAnsi" w:hAnsiTheme="minorHAnsi" w:cs="Arial"/>
          <w:b/>
          <w:sz w:val="24"/>
          <w:szCs w:val="24"/>
        </w:rPr>
        <w:t>6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A3065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A3065A">
        <w:rPr>
          <w:rFonts w:asciiTheme="minorHAnsi" w:hAnsiTheme="minorHAnsi" w:cs="Arial"/>
          <w:sz w:val="24"/>
          <w:szCs w:val="24"/>
        </w:rPr>
        <w:t>9,9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FB5924" w:rsidRPr="00FB5924" w:rsidRDefault="00FB5924" w:rsidP="00A901C6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3065A">
        <w:rPr>
          <w:rFonts w:asciiTheme="minorHAnsi" w:hAnsiTheme="minorHAnsi" w:cs="Tahoma"/>
          <w:b/>
          <w:sz w:val="24"/>
          <w:szCs w:val="24"/>
        </w:rPr>
        <w:t>14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3065A">
        <w:rPr>
          <w:rFonts w:asciiTheme="minorHAnsi" w:hAnsiTheme="minorHAnsi" w:cs="Arial"/>
          <w:sz w:val="24"/>
          <w:szCs w:val="24"/>
        </w:rPr>
        <w:t>2,5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1843EB" w:rsidRDefault="00FB5924" w:rsidP="00A901C6">
      <w:pPr>
        <w:pStyle w:val="Tekstpodstawowy"/>
        <w:numPr>
          <w:ilvl w:val="0"/>
          <w:numId w:val="11"/>
        </w:numPr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A3065A">
        <w:rPr>
          <w:rFonts w:asciiTheme="minorHAnsi" w:hAnsiTheme="minorHAnsi" w:cs="Tahoma"/>
          <w:b/>
          <w:sz w:val="24"/>
          <w:szCs w:val="24"/>
        </w:rPr>
        <w:t>44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3065A">
        <w:rPr>
          <w:rFonts w:asciiTheme="minorHAnsi" w:hAnsiTheme="minorHAnsi" w:cs="Arial"/>
          <w:sz w:val="24"/>
          <w:szCs w:val="24"/>
        </w:rPr>
        <w:t>7,</w:t>
      </w:r>
      <w:r w:rsidR="00A2581C">
        <w:rPr>
          <w:rFonts w:asciiTheme="minorHAnsi" w:hAnsiTheme="minorHAnsi" w:cs="Arial"/>
          <w:sz w:val="24"/>
          <w:szCs w:val="24"/>
        </w:rPr>
        <w:t>8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A901C6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572A8B">
        <w:rPr>
          <w:rFonts w:asciiTheme="minorHAnsi" w:hAnsiTheme="minorHAnsi" w:cs="Tahoma"/>
          <w:b/>
          <w:sz w:val="24"/>
          <w:szCs w:val="24"/>
        </w:rPr>
        <w:t>120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572A8B">
        <w:rPr>
          <w:rFonts w:asciiTheme="minorHAnsi" w:hAnsiTheme="minorHAnsi" w:cs="Arial"/>
          <w:sz w:val="24"/>
          <w:szCs w:val="24"/>
        </w:rPr>
        <w:t>21,2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572A8B">
        <w:rPr>
          <w:rFonts w:asciiTheme="minorHAnsi" w:hAnsiTheme="minorHAnsi" w:cs="Arial"/>
          <w:sz w:val="24"/>
          <w:szCs w:val="24"/>
        </w:rPr>
        <w:t xml:space="preserve">9 </w:t>
      </w:r>
      <w:r w:rsidR="006A6DC7">
        <w:rPr>
          <w:rFonts w:asciiTheme="minorHAnsi" w:hAnsiTheme="minorHAnsi" w:cs="Arial"/>
          <w:sz w:val="24"/>
          <w:szCs w:val="24"/>
        </w:rPr>
        <w:t>osó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6A6DC7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A2581C">
        <w:rPr>
          <w:rFonts w:asciiTheme="minorHAnsi" w:hAnsiTheme="minorHAnsi" w:cs="Arial"/>
          <w:sz w:val="24"/>
          <w:szCs w:val="24"/>
        </w:rPr>
        <w:t>1</w:t>
      </w:r>
      <w:r w:rsidR="00572A8B">
        <w:rPr>
          <w:rFonts w:asciiTheme="minorHAnsi" w:hAnsiTheme="minorHAnsi" w:cs="Arial"/>
          <w:sz w:val="24"/>
          <w:szCs w:val="24"/>
        </w:rPr>
        <w:t>1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stycznia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więk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34</w:t>
      </w:r>
      <w:r w:rsidR="001843EB" w:rsidRP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300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A77EB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0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mnie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28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lutym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1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2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7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ramach prac subsydiowanych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0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572A8B" w:rsidRP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7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253BEC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 </w:t>
      </w:r>
      <w:r w:rsidR="000D362D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253BEC" w:rsidRPr="00253BEC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253BEC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bonu zatrudnieniowego, </w:t>
      </w:r>
      <w:r w:rsidR="00253BEC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</w:t>
      </w:r>
      <w:r w:rsidR="00253BEC">
        <w:rPr>
          <w:rFonts w:asciiTheme="minorHAnsi" w:hAnsiTheme="minorHAnsi"/>
          <w:color w:val="000000"/>
          <w:spacing w:val="-2"/>
          <w:sz w:val="24"/>
          <w:szCs w:val="24"/>
        </w:rPr>
        <w:t xml:space="preserve">(w tym 1 podjęcia działalności gospodarczej)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poza miejscem zamieszkania w ramach bonu na zasiedlenie, </w:t>
      </w:r>
      <w:r w:rsidR="00AC1AF3" w:rsidRPr="009C5C93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bonu zatrudnieniowego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. W związku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stażu wyłączono z rejestru bezrobotnych </w:t>
      </w:r>
      <w:r w:rsidR="00253BEC">
        <w:rPr>
          <w:rFonts w:asciiTheme="minorHAnsi" w:hAnsiTheme="minorHAnsi"/>
          <w:b/>
          <w:color w:val="000000"/>
          <w:spacing w:val="-2"/>
          <w:sz w:val="24"/>
          <w:szCs w:val="24"/>
        </w:rPr>
        <w:t>34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253BEC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253BEC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9C5C93">
        <w:rPr>
          <w:rFonts w:asciiTheme="minorHAnsi" w:hAnsiTheme="minorHAnsi" w:cs="Arial"/>
          <w:b/>
          <w:sz w:val="24"/>
          <w:szCs w:val="24"/>
        </w:rPr>
        <w:t>39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2C3DF1" w:rsidRDefault="002C3DF1" w:rsidP="001843EB">
      <w:pPr>
        <w:pStyle w:val="Tekstpodstawowy"/>
        <w:spacing w:line="360" w:lineRule="auto"/>
        <w:rPr>
          <w:color w:val="000000"/>
          <w:sz w:val="14"/>
        </w:rPr>
      </w:pP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1911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7EF" w:rsidRDefault="003167EF" w:rsidP="001843EB">
      <w:pPr>
        <w:pStyle w:val="Tekstpodstawowy"/>
        <w:spacing w:line="360" w:lineRule="auto"/>
        <w:rPr>
          <w:color w:val="000000"/>
          <w:sz w:val="14"/>
        </w:rPr>
      </w:pP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873201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EE2BB9" w:rsidRPr="000B3F09" w:rsidRDefault="00EE2BB9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EE2BB9" w:rsidRDefault="00EE2BB9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184AD0" w:rsidRDefault="0033458A" w:rsidP="006C1B40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sz w:val="24"/>
          <w:szCs w:val="24"/>
        </w:rPr>
      </w:pPr>
      <w:r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D02F3" w:rsidRPr="00DE2ADD">
        <w:rPr>
          <w:rFonts w:asciiTheme="minorHAnsi" w:hAnsiTheme="minorHAnsi" w:cs="Arial"/>
          <w:b/>
          <w:color w:val="000000"/>
          <w:sz w:val="24"/>
          <w:szCs w:val="24"/>
        </w:rPr>
        <w:br/>
      </w:r>
      <w:r w:rsidR="00253BE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="00703C41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 xml:space="preserve">odnotowano </w:t>
      </w:r>
      <w:r w:rsidR="003167EF" w:rsidRPr="007B6226">
        <w:rPr>
          <w:rFonts w:asciiTheme="minorHAnsi" w:hAnsiTheme="minorHAnsi" w:cs="Arial"/>
          <w:color w:val="000000"/>
          <w:sz w:val="24"/>
          <w:szCs w:val="24"/>
        </w:rPr>
        <w:t>w przypadku</w:t>
      </w:r>
      <w:r w:rsidR="003167EF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>bezrobotnych</w:t>
      </w:r>
      <w:r w:rsidR="00184AD0">
        <w:rPr>
          <w:rFonts w:asciiTheme="minorHAnsi" w:hAnsiTheme="minorHAnsi" w:cs="Arial"/>
          <w:b/>
          <w:sz w:val="24"/>
          <w:szCs w:val="24"/>
        </w:rPr>
        <w:t>:</w:t>
      </w:r>
    </w:p>
    <w:p w:rsidR="00184AD0" w:rsidRPr="00184AD0" w:rsidRDefault="007B6226" w:rsidP="00184AD0">
      <w:pPr>
        <w:pStyle w:val="Tekstpodstawowy"/>
        <w:numPr>
          <w:ilvl w:val="0"/>
          <w:numId w:val="16"/>
        </w:numPr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703C41">
        <w:rPr>
          <w:rFonts w:asciiTheme="minorHAnsi" w:hAnsiTheme="minorHAnsi" w:cs="Arial"/>
          <w:color w:val="215868" w:themeColor="accent5" w:themeShade="80"/>
          <w:sz w:val="24"/>
          <w:szCs w:val="24"/>
        </w:rPr>
        <w:t>posiadających prawo do zasiłku</w:t>
      </w:r>
      <w:r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="00184AD0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184AD0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;</w:t>
      </w:r>
    </w:p>
    <w:p w:rsidR="00DB1304" w:rsidRPr="00362B4C" w:rsidRDefault="00703C41" w:rsidP="00184AD0">
      <w:pPr>
        <w:pStyle w:val="Tekstpodstawowy"/>
        <w:numPr>
          <w:ilvl w:val="0"/>
          <w:numId w:val="16"/>
        </w:numPr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7B6226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184AD0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>zwolnionych z przyczyn dotyczących zakładu pracy</w:t>
      </w:r>
      <w:r w:rsidR="00184AD0" w:rsidRPr="00DE2ADD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 </w:t>
      </w:r>
      <w:r w:rsidR="00184AD0" w:rsidRPr="00DE2ADD">
        <w:rPr>
          <w:rFonts w:asciiTheme="minorHAnsi" w:hAnsiTheme="minorHAnsi" w:cs="Arial"/>
          <w:b/>
          <w:sz w:val="24"/>
          <w:szCs w:val="24"/>
        </w:rPr>
        <w:t xml:space="preserve">o </w:t>
      </w:r>
      <w:r w:rsidR="00184AD0">
        <w:rPr>
          <w:rFonts w:asciiTheme="minorHAnsi" w:hAnsiTheme="minorHAnsi" w:cs="Arial"/>
          <w:b/>
          <w:sz w:val="24"/>
          <w:szCs w:val="24"/>
        </w:rPr>
        <w:t>15</w:t>
      </w:r>
      <w:r w:rsidR="00184AD0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184AD0" w:rsidRPr="007B6226">
        <w:rPr>
          <w:rFonts w:asciiTheme="minorHAnsi" w:hAnsiTheme="minorHAnsi" w:cs="Arial"/>
          <w:sz w:val="24"/>
          <w:szCs w:val="24"/>
        </w:rPr>
        <w:t>osób</w:t>
      </w:r>
      <w:r w:rsidR="00184AD0">
        <w:rPr>
          <w:rFonts w:asciiTheme="minorHAnsi" w:hAnsiTheme="minorHAnsi" w:cs="Arial"/>
          <w:sz w:val="24"/>
          <w:szCs w:val="24"/>
        </w:rPr>
        <w:t>.</w:t>
      </w:r>
      <w:r w:rsidR="00DE2ADD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DE2ADD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3723A5" w:rsidRPr="00184AD0" w:rsidRDefault="00253BEC" w:rsidP="00184AD0">
      <w:pPr>
        <w:pStyle w:val="Nagwek1"/>
        <w:spacing w:before="120"/>
        <w:jc w:val="both"/>
        <w:rPr>
          <w:rFonts w:cs="Arial"/>
          <w:b w:val="0"/>
          <w:color w:val="auto"/>
        </w:rPr>
      </w:pPr>
      <w:r>
        <w:rPr>
          <w:rFonts w:ascii="Calibri" w:hAnsi="Calibri" w:cs="Arial"/>
          <w:bCs/>
          <w:color w:val="31849B" w:themeColor="accent5" w:themeShade="BF"/>
        </w:rPr>
        <w:t>Spadek</w:t>
      </w:r>
      <w:r w:rsidR="003723A5" w:rsidRPr="003723A5">
        <w:rPr>
          <w:rFonts w:ascii="Calibri" w:hAnsi="Calibri" w:cs="Arial"/>
          <w:b w:val="0"/>
          <w:bCs/>
          <w:color w:val="auto"/>
        </w:rPr>
        <w:t xml:space="preserve"> wystąpił </w:t>
      </w:r>
      <w:r w:rsidR="008328A0">
        <w:rPr>
          <w:rFonts w:ascii="Calibri" w:hAnsi="Calibri" w:cs="Arial"/>
          <w:b w:val="0"/>
          <w:bCs/>
          <w:color w:val="auto"/>
        </w:rPr>
        <w:t xml:space="preserve">natomiast </w:t>
      </w:r>
      <w:r w:rsidR="003723A5" w:rsidRPr="003723A5">
        <w:rPr>
          <w:rFonts w:ascii="Calibri" w:hAnsi="Calibri" w:cs="Arial"/>
          <w:b w:val="0"/>
          <w:bCs/>
          <w:color w:val="auto"/>
        </w:rPr>
        <w:t>w przypadku</w:t>
      </w:r>
      <w:r w:rsidR="003723A5" w:rsidRPr="003723A5">
        <w:rPr>
          <w:rFonts w:cs="Arial"/>
          <w:b w:val="0"/>
          <w:color w:val="000000"/>
        </w:rPr>
        <w:t xml:space="preserve"> </w:t>
      </w:r>
      <w:r w:rsidR="003723A5">
        <w:rPr>
          <w:rFonts w:cs="Arial"/>
          <w:b w:val="0"/>
          <w:color w:val="000000"/>
        </w:rPr>
        <w:t>następujących kategorii osób bezrobotnych:</w:t>
      </w:r>
      <w:r w:rsidR="00184AD0">
        <w:rPr>
          <w:rFonts w:cs="Arial"/>
          <w:b w:val="0"/>
          <w:color w:val="000000"/>
        </w:rPr>
        <w:t xml:space="preserve"> </w:t>
      </w:r>
      <w:r w:rsidR="00184AD0" w:rsidRPr="00184AD0">
        <w:rPr>
          <w:rFonts w:cs="Arial"/>
          <w:b w:val="0"/>
          <w:color w:val="215868" w:themeColor="accent5" w:themeShade="80"/>
        </w:rPr>
        <w:t>kobiet</w:t>
      </w:r>
      <w:r w:rsidR="00184AD0" w:rsidRPr="00DE2ADD">
        <w:rPr>
          <w:rFonts w:cs="Arial"/>
          <w:b w:val="0"/>
          <w:color w:val="000000"/>
        </w:rPr>
        <w:t xml:space="preserve"> </w:t>
      </w:r>
      <w:r w:rsidR="00184AD0" w:rsidRPr="00184AD0">
        <w:rPr>
          <w:rFonts w:cs="Arial"/>
          <w:b w:val="0"/>
          <w:color w:val="auto"/>
        </w:rPr>
        <w:t xml:space="preserve">o </w:t>
      </w:r>
      <w:r w:rsidR="00184AD0" w:rsidRPr="00184AD0">
        <w:rPr>
          <w:rFonts w:cs="Arial"/>
          <w:color w:val="auto"/>
        </w:rPr>
        <w:t>65</w:t>
      </w:r>
      <w:r w:rsidR="00184AD0" w:rsidRPr="00184AD0">
        <w:rPr>
          <w:rFonts w:cs="Arial"/>
          <w:b w:val="0"/>
          <w:color w:val="auto"/>
        </w:rPr>
        <w:t xml:space="preserve"> osób</w:t>
      </w:r>
      <w:r w:rsidR="00703C41" w:rsidRPr="00184AD0">
        <w:rPr>
          <w:rFonts w:cs="Arial"/>
          <w:b w:val="0"/>
          <w:color w:val="000000"/>
        </w:rPr>
        <w:t>;</w:t>
      </w:r>
      <w:r w:rsidR="007B6226" w:rsidRPr="007B6226">
        <w:rPr>
          <w:rFonts w:cs="Arial"/>
        </w:rPr>
        <w:t xml:space="preserve"> </w:t>
      </w:r>
      <w:r w:rsidR="00184AD0" w:rsidRPr="00184AD0">
        <w:rPr>
          <w:rFonts w:cs="Arial"/>
          <w:b w:val="0"/>
          <w:color w:val="215868" w:themeColor="accent5" w:themeShade="80"/>
        </w:rPr>
        <w:t>dotychczas niepracujących</w:t>
      </w:r>
      <w:r w:rsidR="00184AD0" w:rsidRPr="00184AD0">
        <w:rPr>
          <w:rFonts w:cs="Arial"/>
          <w:b w:val="0"/>
        </w:rPr>
        <w:t xml:space="preserve"> </w:t>
      </w:r>
      <w:r w:rsidR="00184AD0" w:rsidRPr="00184AD0">
        <w:rPr>
          <w:rFonts w:cs="Arial"/>
          <w:color w:val="auto"/>
        </w:rPr>
        <w:t>16</w:t>
      </w:r>
      <w:r w:rsidR="00184AD0" w:rsidRPr="00184AD0">
        <w:rPr>
          <w:rFonts w:cs="Arial"/>
          <w:b w:val="0"/>
          <w:color w:val="auto"/>
        </w:rPr>
        <w:t xml:space="preserve"> osób, </w:t>
      </w:r>
      <w:r w:rsidR="003723A5" w:rsidRPr="00184AD0">
        <w:rPr>
          <w:rFonts w:cs="Arial"/>
          <w:b w:val="0"/>
          <w:color w:val="000000"/>
        </w:rPr>
        <w:t>które</w:t>
      </w:r>
      <w:r w:rsidR="003723A5" w:rsidRPr="003723A5">
        <w:rPr>
          <w:rFonts w:cs="Arial"/>
          <w:color w:val="000000"/>
        </w:rPr>
        <w:t xml:space="preserve"> </w:t>
      </w:r>
      <w:r w:rsidR="003723A5" w:rsidRPr="00184AD0">
        <w:rPr>
          <w:rFonts w:cs="Arial"/>
          <w:b w:val="0"/>
          <w:color w:val="215868" w:themeColor="accent5" w:themeShade="80"/>
        </w:rPr>
        <w:t xml:space="preserve">wcześniej pracowały </w:t>
      </w:r>
      <w:r w:rsidR="003723A5" w:rsidRPr="00184AD0">
        <w:rPr>
          <w:rFonts w:cs="Arial"/>
          <w:b w:val="0"/>
          <w:color w:val="000000"/>
        </w:rPr>
        <w:t xml:space="preserve">zawodowo o </w:t>
      </w:r>
      <w:r w:rsidR="00184AD0" w:rsidRPr="00184AD0">
        <w:rPr>
          <w:rFonts w:cs="Arial"/>
          <w:color w:val="000000"/>
        </w:rPr>
        <w:t>54</w:t>
      </w:r>
      <w:r w:rsidR="003723A5" w:rsidRPr="00184AD0">
        <w:rPr>
          <w:rFonts w:cs="Arial"/>
          <w:b w:val="0"/>
          <w:color w:val="000000"/>
        </w:rPr>
        <w:t xml:space="preserve"> </w:t>
      </w:r>
      <w:r w:rsidR="003723A5" w:rsidRPr="00184AD0">
        <w:rPr>
          <w:rFonts w:cs="Arial"/>
          <w:b w:val="0"/>
          <w:bCs/>
          <w:color w:val="auto"/>
        </w:rPr>
        <w:t>o</w:t>
      </w:r>
      <w:r w:rsidR="00184AD0" w:rsidRPr="00184AD0">
        <w:rPr>
          <w:rFonts w:ascii="Calibri" w:hAnsi="Calibri" w:cs="Arial"/>
          <w:b w:val="0"/>
          <w:bCs/>
          <w:color w:val="auto"/>
        </w:rPr>
        <w:t>so</w:t>
      </w:r>
      <w:r w:rsidR="003723A5" w:rsidRPr="00184AD0">
        <w:rPr>
          <w:rFonts w:ascii="Calibri" w:hAnsi="Calibri" w:cs="Arial"/>
          <w:b w:val="0"/>
          <w:bCs/>
          <w:color w:val="auto"/>
        </w:rPr>
        <w:t>b</w:t>
      </w:r>
      <w:r w:rsidR="00184AD0" w:rsidRPr="00184AD0">
        <w:rPr>
          <w:rFonts w:ascii="Calibri" w:hAnsi="Calibri" w:cs="Arial"/>
          <w:b w:val="0"/>
          <w:bCs/>
          <w:color w:val="auto"/>
        </w:rPr>
        <w:t>y</w:t>
      </w:r>
      <w:r w:rsidR="003723A5" w:rsidRPr="00184AD0">
        <w:rPr>
          <w:rFonts w:ascii="Calibri" w:hAnsi="Calibri" w:cs="Arial"/>
          <w:b w:val="0"/>
          <w:bCs/>
          <w:color w:val="auto"/>
        </w:rPr>
        <w:t>;</w:t>
      </w:r>
      <w:r w:rsidR="00184AD0" w:rsidRPr="00184AD0">
        <w:rPr>
          <w:rFonts w:ascii="Calibri" w:hAnsi="Calibri" w:cs="Arial"/>
          <w:b w:val="0"/>
          <w:bCs/>
          <w:color w:val="auto"/>
        </w:rPr>
        <w:t xml:space="preserve">  </w:t>
      </w:r>
      <w:r w:rsidR="003723A5" w:rsidRPr="00184AD0">
        <w:rPr>
          <w:rFonts w:ascii="Calibri" w:hAnsi="Calibri" w:cs="Arial"/>
          <w:b w:val="0"/>
          <w:bCs/>
          <w:color w:val="000000"/>
        </w:rPr>
        <w:t>b</w:t>
      </w:r>
      <w:r w:rsidR="003723A5" w:rsidRPr="00184AD0">
        <w:rPr>
          <w:rFonts w:cs="Arial"/>
          <w:b w:val="0"/>
          <w:color w:val="000000"/>
        </w:rPr>
        <w:t xml:space="preserve">ezrobotnych </w:t>
      </w:r>
      <w:r w:rsidR="003723A5" w:rsidRPr="00184AD0">
        <w:rPr>
          <w:rFonts w:cs="Arial"/>
          <w:b w:val="0"/>
          <w:color w:val="215868" w:themeColor="accent5" w:themeShade="80"/>
        </w:rPr>
        <w:t xml:space="preserve">zamieszkałych na wsi </w:t>
      </w:r>
      <w:r w:rsidR="003723A5" w:rsidRPr="00184AD0">
        <w:rPr>
          <w:rFonts w:cs="Arial"/>
          <w:b w:val="0"/>
          <w:color w:val="auto"/>
        </w:rPr>
        <w:t xml:space="preserve">o </w:t>
      </w:r>
      <w:r w:rsidR="00184AD0" w:rsidRPr="00184AD0">
        <w:rPr>
          <w:rFonts w:cs="Arial"/>
          <w:color w:val="auto"/>
        </w:rPr>
        <w:t>71</w:t>
      </w:r>
      <w:r w:rsidR="00184AD0" w:rsidRPr="00184AD0">
        <w:rPr>
          <w:rFonts w:cs="Arial"/>
          <w:b w:val="0"/>
          <w:color w:val="auto"/>
        </w:rPr>
        <w:t xml:space="preserve">; </w:t>
      </w:r>
      <w:r w:rsidR="00184AD0" w:rsidRPr="00184AD0">
        <w:rPr>
          <w:rFonts w:cs="Arial"/>
          <w:b w:val="0"/>
          <w:bCs/>
          <w:color w:val="auto"/>
        </w:rPr>
        <w:t>osób w okresie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do 12 miesięcy od dnia ukończenia nauki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auto"/>
        </w:rPr>
        <w:t xml:space="preserve">– </w:t>
      </w:r>
      <w:r w:rsidR="00184AD0" w:rsidRPr="00B2583F">
        <w:rPr>
          <w:rFonts w:cs="Arial"/>
          <w:bCs/>
          <w:color w:val="auto"/>
        </w:rPr>
        <w:t>15;</w:t>
      </w:r>
      <w:r w:rsidR="00184AD0" w:rsidRPr="00184AD0">
        <w:rPr>
          <w:rFonts w:cs="Arial"/>
          <w:b w:val="0"/>
          <w:bCs/>
          <w:color w:val="auto"/>
        </w:rPr>
        <w:t xml:space="preserve"> </w:t>
      </w:r>
      <w:r w:rsidR="00184AD0">
        <w:rPr>
          <w:rFonts w:cs="Arial"/>
          <w:b w:val="0"/>
          <w:bCs/>
          <w:color w:val="auto"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bez kwalifikacji zawodowych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B2583F">
        <w:rPr>
          <w:rFonts w:cs="Arial"/>
          <w:bCs/>
          <w:color w:val="auto"/>
        </w:rPr>
        <w:t>15</w:t>
      </w:r>
      <w:r w:rsidR="00184AD0" w:rsidRPr="00184AD0">
        <w:rPr>
          <w:rFonts w:cs="Arial"/>
          <w:b w:val="0"/>
          <w:bCs/>
          <w:color w:val="auto"/>
        </w:rPr>
        <w:t xml:space="preserve"> osób;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bez doświadczenia zawodowego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auto"/>
        </w:rPr>
        <w:t xml:space="preserve">- </w:t>
      </w:r>
      <w:r w:rsidR="00184AD0" w:rsidRPr="00B2583F">
        <w:rPr>
          <w:rFonts w:cs="Arial"/>
          <w:bCs/>
          <w:color w:val="auto"/>
        </w:rPr>
        <w:t>26</w:t>
      </w:r>
      <w:r w:rsidR="00184AD0" w:rsidRPr="00184AD0">
        <w:rPr>
          <w:rFonts w:cs="Arial"/>
          <w:b w:val="0"/>
          <w:bCs/>
          <w:color w:val="auto"/>
        </w:rPr>
        <w:t xml:space="preserve"> osób</w:t>
      </w:r>
      <w:r w:rsidR="00B2583F">
        <w:rPr>
          <w:rFonts w:cs="Arial"/>
          <w:b w:val="0"/>
          <w:bCs/>
          <w:color w:val="auto"/>
        </w:rPr>
        <w:t xml:space="preserve">, </w:t>
      </w:r>
      <w:r w:rsidR="00B2583F" w:rsidRPr="00B2583F">
        <w:rPr>
          <w:rFonts w:cs="Arial"/>
          <w:b w:val="0"/>
          <w:bCs/>
          <w:color w:val="215868" w:themeColor="accent5" w:themeShade="80"/>
        </w:rPr>
        <w:t>cudzoziemców</w:t>
      </w:r>
      <w:r w:rsidR="00B2583F">
        <w:rPr>
          <w:rFonts w:cs="Arial"/>
          <w:b w:val="0"/>
          <w:bCs/>
          <w:color w:val="auto"/>
        </w:rPr>
        <w:t xml:space="preserve"> o </w:t>
      </w:r>
      <w:r w:rsidR="00B2583F" w:rsidRPr="00B2583F">
        <w:rPr>
          <w:rFonts w:cs="Arial"/>
          <w:bCs/>
          <w:color w:val="auto"/>
        </w:rPr>
        <w:t>1</w:t>
      </w:r>
      <w:r w:rsidR="00B2583F">
        <w:rPr>
          <w:rFonts w:cs="Arial"/>
          <w:b w:val="0"/>
          <w:bCs/>
          <w:color w:val="auto"/>
        </w:rPr>
        <w:t xml:space="preserve"> osobę.</w:t>
      </w:r>
    </w:p>
    <w:p w:rsidR="00246CA9" w:rsidRPr="003723A5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8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802"/>
        <w:gridCol w:w="851"/>
        <w:gridCol w:w="992"/>
        <w:gridCol w:w="851"/>
        <w:gridCol w:w="969"/>
      </w:tblGrid>
      <w:tr w:rsidR="00D507FA" w:rsidRPr="00D507FA" w:rsidTr="00D507FA">
        <w:trPr>
          <w:trHeight w:val="375"/>
          <w:jc w:val="center"/>
        </w:trPr>
        <w:tc>
          <w:tcPr>
            <w:tcW w:w="5224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3663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507FA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28. lutego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D507FA" w:rsidRPr="00D507FA" w:rsidTr="00D507FA">
        <w:trPr>
          <w:trHeight w:val="293"/>
          <w:jc w:val="center"/>
        </w:trPr>
        <w:tc>
          <w:tcPr>
            <w:tcW w:w="5224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D507FA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D507FA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D507FA" w:rsidRPr="00D507FA" w:rsidTr="00D507FA">
        <w:trPr>
          <w:trHeight w:val="345"/>
          <w:jc w:val="center"/>
        </w:trPr>
        <w:tc>
          <w:tcPr>
            <w:tcW w:w="5224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D507FA" w:rsidRPr="00D507FA" w:rsidTr="00D507FA">
        <w:trPr>
          <w:trHeight w:val="450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7 506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4 120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6 308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3 529</w:t>
            </w:r>
          </w:p>
        </w:tc>
      </w:tr>
      <w:tr w:rsidR="00D507FA" w:rsidRPr="00D507FA" w:rsidTr="00D507FA">
        <w:trPr>
          <w:trHeight w:val="225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507FA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851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7040E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5</w:t>
            </w:r>
            <w:r w:rsidR="00D625E4">
              <w:rPr>
                <w:rFonts w:ascii="Calibri" w:hAnsi="Calibri" w:cs="Arial CE"/>
                <w:color w:val="000080"/>
                <w:sz w:val="22"/>
                <w:szCs w:val="22"/>
              </w:rPr>
              <w:t>4,</w:t>
            </w:r>
            <w:r w:rsidR="00D7040E">
              <w:rPr>
                <w:rFonts w:ascii="Calibri" w:hAnsi="Calibri" w:cs="Arial CE"/>
                <w:color w:val="00008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55,9</w:t>
            </w:r>
          </w:p>
        </w:tc>
        <w:tc>
          <w:tcPr>
            <w:tcW w:w="96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1 584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1 381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680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17,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19,3</w:t>
            </w:r>
          </w:p>
        </w:tc>
      </w:tr>
      <w:tr w:rsidR="00D507FA" w:rsidRPr="00D507FA" w:rsidTr="00D507FA">
        <w:trPr>
          <w:trHeight w:val="330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6 553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3 465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5 529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2 974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87,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8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4,</w:t>
            </w: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87,7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84,3</w:t>
            </w:r>
          </w:p>
        </w:tc>
      </w:tr>
      <w:tr w:rsidR="00D507FA" w:rsidRPr="00D507FA" w:rsidTr="00D507FA">
        <w:trPr>
          <w:trHeight w:val="630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158</w:t>
            </w:r>
          </w:p>
        </w:tc>
      </w:tr>
      <w:tr w:rsidR="00D507FA" w:rsidRPr="00D507FA" w:rsidTr="00D507FA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4,5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851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992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96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555</w:t>
            </w:r>
          </w:p>
        </w:tc>
      </w:tr>
      <w:tr w:rsidR="00D507FA" w:rsidRPr="00D507FA" w:rsidTr="00D507FA">
        <w:trPr>
          <w:trHeight w:val="27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507FA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12,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15,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12,3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15,7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851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5 121</w:t>
            </w:r>
          </w:p>
        </w:tc>
        <w:tc>
          <w:tcPr>
            <w:tcW w:w="992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2 896</w:t>
            </w:r>
          </w:p>
        </w:tc>
        <w:tc>
          <w:tcPr>
            <w:tcW w:w="85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4 298</w:t>
            </w:r>
          </w:p>
        </w:tc>
        <w:tc>
          <w:tcPr>
            <w:tcW w:w="96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2 465</w:t>
            </w:r>
          </w:p>
        </w:tc>
      </w:tr>
      <w:tr w:rsidR="00D507FA" w:rsidRPr="00D507FA" w:rsidTr="00D507FA">
        <w:trPr>
          <w:trHeight w:val="225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</w:rPr>
            </w:pPr>
            <w:r w:rsidRPr="00D507FA">
              <w:rPr>
                <w:rFonts w:ascii="Calibri" w:hAnsi="Calibri" w:cs="Arial CE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68,1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69,8</w:t>
            </w:r>
          </w:p>
        </w:tc>
      </w:tr>
      <w:tr w:rsidR="00D507FA" w:rsidRPr="00D507FA" w:rsidTr="00D507FA">
        <w:trPr>
          <w:trHeight w:val="28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</w:rPr>
            </w:pPr>
          </w:p>
        </w:tc>
        <w:tc>
          <w:tcPr>
            <w:tcW w:w="4802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1 055</w:t>
            </w:r>
          </w:p>
        </w:tc>
        <w:tc>
          <w:tcPr>
            <w:tcW w:w="992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481</w:t>
            </w:r>
          </w:p>
        </w:tc>
        <w:tc>
          <w:tcPr>
            <w:tcW w:w="85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917</w:t>
            </w:r>
          </w:p>
        </w:tc>
        <w:tc>
          <w:tcPr>
            <w:tcW w:w="96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sz w:val="24"/>
                <w:szCs w:val="24"/>
              </w:rPr>
              <w:t>435</w:t>
            </w:r>
          </w:p>
        </w:tc>
      </w:tr>
      <w:tr w:rsidR="00D507FA" w:rsidRPr="00D507FA" w:rsidTr="00D507FA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20,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C603E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16,</w:t>
            </w:r>
            <w:r w:rsidR="00C603EA">
              <w:rPr>
                <w:rFonts w:ascii="Calibri" w:hAnsi="Calibri" w:cs="Arial CE"/>
                <w:color w:val="00008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17,6</w:t>
            </w:r>
          </w:p>
        </w:tc>
      </w:tr>
      <w:tr w:rsidR="00D507FA" w:rsidRPr="00D507FA" w:rsidTr="00D507FA">
        <w:trPr>
          <w:trHeight w:val="34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color w:val="000000"/>
                <w:sz w:val="24"/>
                <w:szCs w:val="24"/>
              </w:rPr>
              <w:t>121</w:t>
            </w:r>
          </w:p>
        </w:tc>
      </w:tr>
      <w:tr w:rsidR="00D507FA" w:rsidRPr="00D507FA" w:rsidTr="00D507FA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51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</w:tr>
      <w:tr w:rsidR="00D507FA" w:rsidRPr="00D507FA" w:rsidTr="00D507FA">
        <w:trPr>
          <w:trHeight w:val="600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D507FA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175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625E4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5,</w:t>
            </w:r>
            <w:r w:rsidR="00D625E4">
              <w:rPr>
                <w:rFonts w:ascii="Calibri" w:hAnsi="Calibri" w:cs="Arial CE"/>
                <w:color w:val="00008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625E4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>
              <w:rPr>
                <w:rFonts w:ascii="Calibri" w:hAnsi="Calibri" w:cs="Arial CE"/>
                <w:color w:val="000080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969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5,0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789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22,4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734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17,3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20,8</w:t>
            </w:r>
          </w:p>
        </w:tc>
      </w:tr>
      <w:tr w:rsidR="00D507FA" w:rsidRPr="00D507FA" w:rsidTr="00D507FA">
        <w:trPr>
          <w:trHeight w:val="285"/>
          <w:jc w:val="center"/>
        </w:trPr>
        <w:tc>
          <w:tcPr>
            <w:tcW w:w="5224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507FA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D507FA" w:rsidRPr="00D507FA" w:rsidTr="00D507FA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51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D507FA" w:rsidRPr="00D507FA" w:rsidRDefault="00D507FA" w:rsidP="00D507FA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D507FA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01</w:t>
      </w:r>
      <w:r w:rsidRPr="00A35CA3">
        <w:rPr>
          <w:rFonts w:asciiTheme="minorHAnsi" w:hAnsiTheme="minorHAnsi" w:cs="Arial"/>
          <w:sz w:val="24"/>
          <w:szCs w:val="24"/>
        </w:rPr>
        <w:t>.</w:t>
      </w:r>
      <w:r w:rsidR="00D507FA">
        <w:rPr>
          <w:rFonts w:asciiTheme="minorHAnsi" w:hAnsiTheme="minorHAnsi" w:cs="Arial"/>
          <w:sz w:val="24"/>
          <w:szCs w:val="24"/>
        </w:rPr>
        <w:t xml:space="preserve"> i 28.02.2015r.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2" w:name="_MON_1439185618"/>
    <w:bookmarkEnd w:id="32"/>
    <w:p w:rsidR="00D11FCC" w:rsidRDefault="00C603EA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9160" w:dyaOrig="5660">
          <v:shape id="_x0000_i1026" type="#_x0000_t75" style="width:445.5pt;height:273.7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488794823" r:id="rId19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873201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6.95pt;margin-top:-209.5pt;width:28.2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EE2BB9" w:rsidRPr="000B3F09" w:rsidRDefault="00EE2BB9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EE2BB9" w:rsidRDefault="00EE2BB9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065104" w:rsidRPr="00065104" w:rsidRDefault="00937BCB" w:rsidP="00065104">
      <w:pPr>
        <w:pStyle w:val="Tekstpodstawowy"/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8328A0">
        <w:rPr>
          <w:rFonts w:asciiTheme="minorHAnsi" w:hAnsiTheme="minorHAnsi"/>
          <w:color w:val="000000"/>
          <w:sz w:val="24"/>
          <w:szCs w:val="24"/>
        </w:rPr>
        <w:t>lutym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urzędu pracy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E45FE">
        <w:rPr>
          <w:rFonts w:asciiTheme="minorHAnsi" w:hAnsiTheme="minorHAnsi"/>
          <w:color w:val="000000"/>
          <w:sz w:val="24"/>
          <w:szCs w:val="24"/>
        </w:rPr>
        <w:t>135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CE45FE">
        <w:rPr>
          <w:rFonts w:asciiTheme="minorHAnsi" w:hAnsiTheme="minorHAnsi"/>
          <w:color w:val="000000"/>
          <w:sz w:val="24"/>
          <w:szCs w:val="24"/>
        </w:rPr>
        <w:t>291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CE45FE">
        <w:rPr>
          <w:rFonts w:asciiTheme="minorHAnsi" w:hAnsiTheme="minorHAnsi"/>
          <w:color w:val="000000"/>
          <w:sz w:val="24"/>
          <w:szCs w:val="24"/>
        </w:rPr>
        <w:t>170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Znacznie </w:t>
      </w:r>
      <w:r w:rsidR="00CE45FE" w:rsidRPr="00B21F13">
        <w:rPr>
          <w:rFonts w:asciiTheme="minorHAnsi" w:hAnsiTheme="minorHAnsi"/>
          <w:color w:val="000000"/>
          <w:sz w:val="24"/>
          <w:szCs w:val="24"/>
        </w:rPr>
        <w:t>zmalała</w:t>
      </w:r>
      <w:r w:rsidR="00CE45FE" w:rsidRPr="000651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liczba zgłaszanych ofert pracy, głównie na subsydiowane miejsca pracy</w:t>
      </w:r>
      <w:r w:rsidR="000651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i miejsca aktywizacji zawodowej. Oferty te stanowiły </w:t>
      </w:r>
      <w:r w:rsidR="00CE45FE">
        <w:rPr>
          <w:rFonts w:asciiTheme="minorHAnsi" w:hAnsiTheme="minorHAnsi"/>
          <w:color w:val="000000"/>
          <w:sz w:val="24"/>
          <w:szCs w:val="24"/>
        </w:rPr>
        <w:t>68,</w:t>
      </w:r>
      <w:r w:rsidR="001A4DF5">
        <w:rPr>
          <w:rFonts w:asciiTheme="minorHAnsi" w:hAnsiTheme="minorHAnsi"/>
          <w:color w:val="000000"/>
          <w:sz w:val="24"/>
          <w:szCs w:val="24"/>
        </w:rPr>
        <w:t>1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% zgłoszonych wolnych miejsc pracy ogółem, w tym miejsc aktywizacji zawodowej (</w:t>
      </w:r>
      <w:r w:rsidR="00CE45FE">
        <w:rPr>
          <w:rFonts w:asciiTheme="minorHAnsi" w:hAnsiTheme="minorHAnsi"/>
          <w:color w:val="000000"/>
          <w:sz w:val="24"/>
          <w:szCs w:val="24"/>
        </w:rPr>
        <w:t>33,3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% zgłoszonych wolnych miejsc pracy ogółem). Większość ofert pracy, które wpłynęły do tutejszego urzędu to oferty pracy </w:t>
      </w:r>
      <w:r w:rsidR="001A4DF5">
        <w:rPr>
          <w:rFonts w:asciiTheme="minorHAnsi" w:hAnsiTheme="minorHAnsi"/>
          <w:color w:val="000000"/>
          <w:sz w:val="24"/>
          <w:szCs w:val="24"/>
        </w:rPr>
        <w:br/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w zawodach: 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pozostali pracownicy obsługi biurowej -23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sprzedawca – 15,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pielęgniarka – 10,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robotnik gospodarczy – 10,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spawacz – 5,</w:t>
      </w:r>
    </w:p>
    <w:p w:rsidR="001A4DF5" w:rsidRPr="001A4DF5" w:rsidRDefault="001A4DF5" w:rsidP="001A4DF5">
      <w:pPr>
        <w:pStyle w:val="Tekstpodstawowy"/>
        <w:numPr>
          <w:ilvl w:val="0"/>
          <w:numId w:val="17"/>
        </w:numPr>
        <w:tabs>
          <w:tab w:val="left" w:pos="284"/>
        </w:tabs>
        <w:spacing w:before="100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stolarz - 5,</w:t>
      </w:r>
    </w:p>
    <w:p w:rsidR="001A4DF5" w:rsidRPr="001A4DF5" w:rsidRDefault="001A4DF5" w:rsidP="001A4DF5">
      <w:pPr>
        <w:pStyle w:val="Tekstpodstawowy"/>
        <w:tabs>
          <w:tab w:val="left" w:pos="0"/>
        </w:tabs>
        <w:spacing w:before="240" w:line="276" w:lineRule="auto"/>
        <w:rPr>
          <w:rFonts w:ascii="Calibri" w:hAnsi="Calibri"/>
          <w:color w:val="000000"/>
          <w:sz w:val="24"/>
          <w:szCs w:val="24"/>
        </w:rPr>
      </w:pPr>
      <w:r w:rsidRPr="001A4DF5">
        <w:rPr>
          <w:rFonts w:ascii="Calibri" w:hAnsi="Calibri"/>
          <w:color w:val="000000"/>
          <w:sz w:val="24"/>
          <w:szCs w:val="24"/>
        </w:rPr>
        <w:t>Pozostałe oferty dotyczyły  m.in. stanowisk pracy w zawodach: przedstawiciel handlowy,  kierowca, drwal, kelner, pomoc kuchenne, monter wyrobów z drewna, recepcjonistka, robotnik leśny, sprzątaczka, mechanik pojazdów samochodowych. W lutym br. skierowano 139 osób do wykonywania prac społecznie użytecznych, 13 do odbycia stażu.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okresie stycznia – lutego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tbl>
      <w:tblPr>
        <w:tblStyle w:val="Tabela-SieWeb2"/>
        <w:tblW w:w="3818" w:type="pct"/>
        <w:jc w:val="center"/>
        <w:tblLook w:val="04A0" w:firstRow="1" w:lastRow="0" w:firstColumn="1" w:lastColumn="0" w:noHBand="0" w:noVBand="1"/>
      </w:tblPr>
      <w:tblGrid>
        <w:gridCol w:w="5373"/>
        <w:gridCol w:w="934"/>
        <w:gridCol w:w="1192"/>
      </w:tblGrid>
      <w:tr w:rsidR="00417540" w:rsidRPr="004D488B" w:rsidTr="0078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562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358" w:type="pct"/>
            <w:gridSpan w:val="2"/>
            <w:shd w:val="clear" w:color="auto" w:fill="EAF1DD" w:themeFill="accent3" w:themeFillTint="33"/>
          </w:tcPr>
          <w:p w:rsidR="00417540" w:rsidRPr="004D488B" w:rsidRDefault="00C603EA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luty</w:t>
            </w:r>
          </w:p>
        </w:tc>
      </w:tr>
      <w:tr w:rsidR="00417540" w:rsidRPr="00A81CAA" w:rsidTr="007869CE">
        <w:trPr>
          <w:trHeight w:val="20"/>
          <w:jc w:val="center"/>
        </w:trPr>
        <w:tc>
          <w:tcPr>
            <w:tcW w:w="3562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99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732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3D1FD4" w:rsidRPr="0014773E" w:rsidTr="007869CE">
        <w:trPr>
          <w:trHeight w:val="20"/>
          <w:jc w:val="center"/>
        </w:trPr>
        <w:tc>
          <w:tcPr>
            <w:tcW w:w="3562" w:type="pct"/>
            <w:shd w:val="clear" w:color="auto" w:fill="31849B" w:themeFill="accent5" w:themeFillShade="BF"/>
            <w:vAlign w:val="center"/>
          </w:tcPr>
          <w:p w:rsidR="003D1FD4" w:rsidRPr="0014773E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99" w:type="pct"/>
            <w:shd w:val="clear" w:color="auto" w:fill="31849B" w:themeFill="accent5" w:themeFillShade="BF"/>
            <w:vAlign w:val="center"/>
          </w:tcPr>
          <w:p w:rsidR="003D1FD4" w:rsidRPr="0014773E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1 143</w:t>
            </w:r>
          </w:p>
        </w:tc>
        <w:tc>
          <w:tcPr>
            <w:tcW w:w="732" w:type="pct"/>
            <w:shd w:val="clear" w:color="auto" w:fill="31849B" w:themeFill="accent5" w:themeFillShade="BF"/>
            <w:vAlign w:val="center"/>
          </w:tcPr>
          <w:p w:rsidR="003D1FD4" w:rsidRPr="0014773E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1 186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shd w:val="clear" w:color="auto" w:fill="A8D3D4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99" w:type="pct"/>
            <w:shd w:val="clear" w:color="auto" w:fill="A8D3D4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615</w:t>
            </w:r>
          </w:p>
        </w:tc>
        <w:tc>
          <w:tcPr>
            <w:tcW w:w="732" w:type="pct"/>
            <w:shd w:val="clear" w:color="auto" w:fill="A8D3D4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628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1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99" w:type="pct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565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1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99" w:type="pct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99" w:type="pct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99" w:type="pct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9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99" w:type="pct"/>
            <w:vAlign w:val="center"/>
          </w:tcPr>
          <w:p w:rsidR="003D1FD4" w:rsidRDefault="00707C8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99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99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99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3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7869CE">
        <w:trPr>
          <w:trHeight w:val="222"/>
          <w:jc w:val="center"/>
        </w:trPr>
        <w:tc>
          <w:tcPr>
            <w:tcW w:w="3562" w:type="pct"/>
            <w:shd w:val="clear" w:color="auto" w:fill="FFE79B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99" w:type="pct"/>
            <w:shd w:val="clear" w:color="auto" w:fill="FFE79B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253</w:t>
            </w:r>
          </w:p>
        </w:tc>
        <w:tc>
          <w:tcPr>
            <w:tcW w:w="732" w:type="pct"/>
            <w:shd w:val="clear" w:color="auto" w:fill="FFE79B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231</w:t>
            </w:r>
          </w:p>
        </w:tc>
      </w:tr>
      <w:tr w:rsidR="007869CE" w:rsidTr="007869CE">
        <w:trPr>
          <w:trHeight w:val="45"/>
          <w:jc w:val="center"/>
        </w:trPr>
        <w:tc>
          <w:tcPr>
            <w:tcW w:w="3562" w:type="pct"/>
            <w:vAlign w:val="center"/>
          </w:tcPr>
          <w:p w:rsidR="007869CE" w:rsidRDefault="007869CE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99" w:type="pct"/>
            <w:vAlign w:val="center"/>
          </w:tcPr>
          <w:p w:rsidR="007869CE" w:rsidRDefault="007869CE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32" w:type="pct"/>
            <w:vAlign w:val="center"/>
          </w:tcPr>
          <w:p w:rsidR="007869CE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869CE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7869CE" w:rsidRDefault="007869CE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99" w:type="pct"/>
            <w:vAlign w:val="center"/>
          </w:tcPr>
          <w:p w:rsidR="007869CE" w:rsidRDefault="007869CE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732" w:type="pct"/>
            <w:vAlign w:val="center"/>
          </w:tcPr>
          <w:p w:rsidR="007869CE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</w:tr>
      <w:tr w:rsidR="007869CE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7869CE" w:rsidRDefault="007869CE" w:rsidP="003D1FD4">
            <w:pPr>
              <w:pStyle w:val="Tekstpodstawowywcity"/>
              <w:numPr>
                <w:ilvl w:val="0"/>
                <w:numId w:val="2"/>
              </w:numPr>
              <w:ind w:left="527" w:hanging="35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99" w:type="pct"/>
            <w:vAlign w:val="center"/>
          </w:tcPr>
          <w:p w:rsidR="007869CE" w:rsidRDefault="007869CE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</w:t>
            </w:r>
          </w:p>
        </w:tc>
        <w:tc>
          <w:tcPr>
            <w:tcW w:w="732" w:type="pct"/>
            <w:vAlign w:val="center"/>
          </w:tcPr>
          <w:p w:rsidR="007869CE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shd w:val="clear" w:color="auto" w:fill="DAEEF3" w:themeFill="accent5" w:themeFillTint="33"/>
            <w:vAlign w:val="center"/>
          </w:tcPr>
          <w:p w:rsidR="003D1FD4" w:rsidRDefault="003D1FD4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99" w:type="pct"/>
            <w:shd w:val="clear" w:color="auto" w:fill="DAEEF3" w:themeFill="accent5" w:themeFillTint="33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732" w:type="pct"/>
            <w:shd w:val="clear" w:color="auto" w:fill="DAEEF3" w:themeFill="accent5" w:themeFillTint="33"/>
            <w:vAlign w:val="center"/>
          </w:tcPr>
          <w:p w:rsidR="003D1FD4" w:rsidRDefault="007869CE" w:rsidP="007869C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327</w:t>
            </w:r>
          </w:p>
        </w:tc>
      </w:tr>
      <w:tr w:rsidR="003D1FD4" w:rsidTr="007869CE">
        <w:trPr>
          <w:trHeight w:val="20"/>
          <w:jc w:val="center"/>
        </w:trPr>
        <w:tc>
          <w:tcPr>
            <w:tcW w:w="3562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3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odmowy bez uzasadnionej przyczyny przyjęcia propozycji odpowiedniej pracy lub innej formy pomocy </w:t>
            </w:r>
          </w:p>
        </w:tc>
        <w:tc>
          <w:tcPr>
            <w:tcW w:w="599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3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</w:tr>
    </w:tbl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823ACF" w:rsidRDefault="00823ACF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ED6BBA" w:rsidRDefault="00ED6BBA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844BA0" w:rsidRDefault="00844BA0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>Liczba z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atrudni</w:t>
      </w:r>
      <w:r w:rsidR="00931D54">
        <w:rPr>
          <w:rFonts w:asciiTheme="minorHAnsi" w:hAnsiTheme="minorHAnsi" w:cs="Arial"/>
          <w:color w:val="000000"/>
          <w:spacing w:val="-2"/>
          <w:sz w:val="24"/>
          <w:szCs w:val="24"/>
        </w:rPr>
        <w:t>onych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bądź 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lutego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Wśród osób odbywających szkolenie</w:t>
      </w:r>
      <w:r w:rsidR="0074612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lub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odpowiednio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3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osob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były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skierowane w ramach bonu szkoleniowego  i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15 osób w ramach bonu stażowego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873201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EE2BB9" w:rsidRPr="000B3F09" w:rsidRDefault="00EE2BB9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EE2BB9" w:rsidRDefault="00EE2BB9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A53542">
        <w:rPr>
          <w:rFonts w:asciiTheme="minorHAnsi" w:hAnsiTheme="minorHAnsi"/>
          <w:sz w:val="24"/>
          <w:szCs w:val="24"/>
        </w:rPr>
        <w:t>lutym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74612D" w:rsidRPr="0074612D">
        <w:rPr>
          <w:rFonts w:asciiTheme="minorHAnsi" w:hAnsiTheme="minorHAnsi"/>
          <w:b/>
          <w:sz w:val="24"/>
          <w:szCs w:val="24"/>
        </w:rPr>
        <w:t>1.</w:t>
      </w:r>
      <w:r w:rsidR="00750D8F">
        <w:rPr>
          <w:rFonts w:asciiTheme="minorHAnsi" w:hAnsiTheme="minorHAnsi"/>
          <w:b/>
          <w:sz w:val="24"/>
          <w:szCs w:val="24"/>
        </w:rPr>
        <w:t>584</w:t>
      </w:r>
      <w:r w:rsidR="0074612D" w:rsidRPr="0074612D">
        <w:rPr>
          <w:rFonts w:asciiTheme="minorHAnsi" w:hAnsiTheme="minorHAnsi"/>
          <w:b/>
          <w:sz w:val="24"/>
          <w:szCs w:val="24"/>
        </w:rPr>
        <w:t>,</w:t>
      </w:r>
      <w:r w:rsidR="00750D8F">
        <w:rPr>
          <w:rFonts w:asciiTheme="minorHAnsi" w:hAnsiTheme="minorHAnsi"/>
          <w:b/>
          <w:sz w:val="24"/>
          <w:szCs w:val="24"/>
        </w:rPr>
        <w:t>1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750D8F">
        <w:rPr>
          <w:rFonts w:asciiTheme="minorHAnsi" w:hAnsiTheme="minorHAnsi"/>
          <w:sz w:val="24"/>
          <w:szCs w:val="24"/>
        </w:rPr>
        <w:t>9</w:t>
      </w:r>
      <w:r w:rsidR="0074612D">
        <w:rPr>
          <w:rFonts w:asciiTheme="minorHAnsi" w:hAnsiTheme="minorHAnsi"/>
          <w:sz w:val="24"/>
          <w:szCs w:val="24"/>
        </w:rPr>
        <w:t>,1</w:t>
      </w:r>
      <w:r w:rsidR="00637CE1">
        <w:rPr>
          <w:rFonts w:asciiTheme="minorHAnsi" w:hAnsiTheme="minorHAnsi"/>
          <w:sz w:val="24"/>
          <w:szCs w:val="24"/>
        </w:rPr>
        <w:t xml:space="preserve"> 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750D8F">
        <w:rPr>
          <w:rFonts w:asciiTheme="minorHAnsi" w:hAnsiTheme="minorHAnsi"/>
          <w:sz w:val="24"/>
          <w:szCs w:val="24"/>
        </w:rPr>
        <w:t>więcej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750D8F">
        <w:rPr>
          <w:rFonts w:asciiTheme="minorHAnsi" w:hAnsiTheme="minorHAnsi"/>
          <w:b/>
          <w:sz w:val="24"/>
          <w:szCs w:val="24"/>
        </w:rPr>
        <w:t>241,7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750D8F">
        <w:rPr>
          <w:rFonts w:asciiTheme="minorHAnsi" w:hAnsiTheme="minorHAnsi"/>
          <w:b/>
          <w:sz w:val="24"/>
          <w:szCs w:val="24"/>
        </w:rPr>
        <w:t>238,6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F937D4">
        <w:rPr>
          <w:rFonts w:asciiTheme="minorHAnsi" w:hAnsiTheme="minorHAnsi"/>
          <w:b/>
          <w:sz w:val="24"/>
          <w:szCs w:val="24"/>
        </w:rPr>
        <w:t>1</w:t>
      </w:r>
      <w:r w:rsidR="00750D8F">
        <w:rPr>
          <w:rFonts w:asciiTheme="minorHAnsi" w:hAnsiTheme="minorHAnsi"/>
          <w:b/>
          <w:sz w:val="24"/>
          <w:szCs w:val="24"/>
        </w:rPr>
        <w:t>5,1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do </w:t>
      </w:r>
      <w:r w:rsidR="00750D8F">
        <w:rPr>
          <w:rFonts w:asciiTheme="minorHAnsi" w:hAnsiTheme="minorHAnsi"/>
          <w:sz w:val="24"/>
          <w:szCs w:val="24"/>
        </w:rPr>
        <w:t>lutego</w:t>
      </w:r>
      <w:r w:rsidR="00635785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(1.883,3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1246D6">
        <w:rPr>
          <w:rFonts w:asciiTheme="minorHAnsi" w:hAnsiTheme="minorHAnsi"/>
          <w:sz w:val="24"/>
          <w:szCs w:val="24"/>
        </w:rPr>
        <w:t>spadek</w:t>
      </w:r>
      <w:r>
        <w:rPr>
          <w:rFonts w:asciiTheme="minorHAnsi" w:hAnsiTheme="minorHAnsi"/>
          <w:sz w:val="24"/>
          <w:szCs w:val="24"/>
        </w:rPr>
        <w:t xml:space="preserve"> wydatków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750D8F">
        <w:rPr>
          <w:rFonts w:asciiTheme="minorHAnsi" w:hAnsiTheme="minorHAnsi"/>
          <w:b/>
          <w:sz w:val="24"/>
          <w:szCs w:val="24"/>
        </w:rPr>
        <w:t>15,9</w:t>
      </w:r>
      <w:r>
        <w:rPr>
          <w:rFonts w:asciiTheme="minorHAnsi" w:hAnsiTheme="minorHAnsi"/>
          <w:sz w:val="24"/>
          <w:szCs w:val="24"/>
        </w:rPr>
        <w:t xml:space="preserve"> 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97ADE" w:rsidRDefault="00D97ADE" w:rsidP="00D97ADE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>
        <w:rPr>
          <w:rFonts w:asciiTheme="minorHAnsi" w:hAnsiTheme="minorHAnsi"/>
          <w:b/>
          <w:sz w:val="24"/>
          <w:szCs w:val="24"/>
        </w:rPr>
        <w:t>41,6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41008B" w:rsidRDefault="0041008B" w:rsidP="0041008B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zasiłki dla bezrobotnych o </w:t>
      </w:r>
      <w:r>
        <w:rPr>
          <w:rFonts w:asciiTheme="minorHAnsi" w:hAnsiTheme="minorHAnsi"/>
          <w:b/>
          <w:sz w:val="24"/>
          <w:szCs w:val="24"/>
        </w:rPr>
        <w:t>1</w:t>
      </w:r>
      <w:r w:rsidR="004E0DCC">
        <w:rPr>
          <w:rFonts w:asciiTheme="minorHAnsi" w:hAnsiTheme="minorHAnsi"/>
          <w:b/>
          <w:sz w:val="24"/>
          <w:szCs w:val="24"/>
        </w:rPr>
        <w:t>0,</w:t>
      </w:r>
      <w:r w:rsidR="00750D8F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8523B2" w:rsidRDefault="008523B2" w:rsidP="008523B2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dodatki aktywizacyjne</w:t>
      </w:r>
      <w:r w:rsidRPr="008E28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</w:t>
      </w:r>
      <w:r w:rsidR="00750D8F">
        <w:rPr>
          <w:rFonts w:asciiTheme="minorHAnsi" w:hAnsiTheme="minorHAnsi"/>
          <w:b/>
          <w:sz w:val="24"/>
          <w:szCs w:val="24"/>
        </w:rPr>
        <w:t>0,7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%;</w:t>
      </w:r>
    </w:p>
    <w:p w:rsidR="00700065" w:rsidRDefault="00700065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</w:t>
      </w:r>
      <w:r w:rsidR="00C603EA">
        <w:rPr>
          <w:rFonts w:asciiTheme="minorHAnsi" w:hAnsiTheme="minorHAnsi"/>
          <w:sz w:val="24"/>
          <w:szCs w:val="24"/>
        </w:rPr>
        <w:t xml:space="preserve">natomiast do </w:t>
      </w:r>
      <w:r>
        <w:rPr>
          <w:rFonts w:asciiTheme="minorHAnsi" w:hAnsiTheme="minorHAnsi"/>
          <w:sz w:val="24"/>
          <w:szCs w:val="24"/>
        </w:rPr>
        <w:t xml:space="preserve">okresu stycznia – lutego </w:t>
      </w:r>
      <w:r w:rsidR="00C603EA">
        <w:rPr>
          <w:rFonts w:asciiTheme="minorHAnsi" w:hAnsiTheme="minorHAnsi"/>
          <w:sz w:val="24"/>
          <w:szCs w:val="24"/>
        </w:rPr>
        <w:t>2014 r.</w:t>
      </w:r>
      <w:r>
        <w:rPr>
          <w:rFonts w:asciiTheme="minorHAnsi" w:hAnsiTheme="minorHAnsi"/>
          <w:sz w:val="24"/>
          <w:szCs w:val="24"/>
        </w:rPr>
        <w:t xml:space="preserve"> odnotowano spadek wydatków Funduszu Pracy o </w:t>
      </w:r>
      <w:r>
        <w:rPr>
          <w:rFonts w:asciiTheme="minorHAnsi" w:hAnsiTheme="minorHAnsi"/>
          <w:b/>
          <w:sz w:val="24"/>
          <w:szCs w:val="24"/>
        </w:rPr>
        <w:t>10,5</w:t>
      </w:r>
      <w:r>
        <w:rPr>
          <w:rFonts w:asciiTheme="minorHAnsi" w:hAnsiTheme="minorHAnsi"/>
          <w:sz w:val="24"/>
          <w:szCs w:val="24"/>
        </w:rPr>
        <w:t xml:space="preserve"> %, najwyższy, bo o </w:t>
      </w:r>
      <w:r w:rsidRPr="00700065">
        <w:rPr>
          <w:rFonts w:asciiTheme="minorHAnsi" w:hAnsiTheme="minorHAnsi"/>
          <w:b/>
          <w:sz w:val="24"/>
          <w:szCs w:val="24"/>
        </w:rPr>
        <w:t>25,0</w:t>
      </w:r>
      <w:r>
        <w:rPr>
          <w:rFonts w:asciiTheme="minorHAnsi" w:hAnsiTheme="minorHAnsi"/>
          <w:sz w:val="24"/>
          <w:szCs w:val="24"/>
        </w:rPr>
        <w:t xml:space="preserve"> % na 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>
        <w:rPr>
          <w:rFonts w:asciiTheme="minorHAnsi" w:hAnsiTheme="minorHAnsi"/>
          <w:sz w:val="24"/>
          <w:szCs w:val="24"/>
        </w:rPr>
        <w:t>.</w:t>
      </w:r>
    </w:p>
    <w:p w:rsidR="00D3798E" w:rsidRDefault="00D8198B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Trzykrotnie wyższe wydatki</w:t>
      </w:r>
      <w:r w:rsidR="004E0DCC">
        <w:rPr>
          <w:rFonts w:asciiTheme="minorHAnsi" w:hAnsiTheme="minorHAnsi"/>
          <w:sz w:val="24"/>
          <w:szCs w:val="24"/>
        </w:rPr>
        <w:t xml:space="preserve"> odnotowano w</w:t>
      </w:r>
      <w:r w:rsidR="008523B2">
        <w:rPr>
          <w:rFonts w:asciiTheme="minorHAnsi" w:hAnsiTheme="minorHAnsi"/>
          <w:sz w:val="24"/>
          <w:szCs w:val="24"/>
        </w:rPr>
        <w:t xml:space="preserve"> przypadku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D3798E">
        <w:rPr>
          <w:rFonts w:asciiTheme="minorHAnsi" w:hAnsiTheme="minorHAnsi"/>
          <w:sz w:val="24"/>
          <w:szCs w:val="24"/>
        </w:rPr>
        <w:t>świadczenia integracyjne</w:t>
      </w:r>
      <w:r w:rsidR="008523B2">
        <w:rPr>
          <w:rFonts w:asciiTheme="minorHAnsi" w:hAnsiTheme="minorHAnsi"/>
          <w:sz w:val="24"/>
          <w:szCs w:val="24"/>
        </w:rPr>
        <w:t>go.</w:t>
      </w: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lastRenderedPageBreak/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C518E5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054" w:dyaOrig="9641">
          <v:shape id="_x0000_i1027" type="#_x0000_t75" style="width:472.5pt;height:494.25pt" o:ole="" o:bordertopcolor="this" o:borderleftcolor="this" o:borderbottomcolor="this" o:borderrightcolor="this">
            <v:imagedata r:id="rId22" o:title="" cropright="266f"/>
            <w10:bordertop type="threeDEngrave" width="12"/>
            <w10:borderleft type="threeDEngrave" width="12"/>
            <w10:borderbottom type="threeDEngrave" width="12"/>
            <w10:borderright type="threeDEngrave" width="12"/>
          </v:shape>
          <o:OLEObject Type="Embed" ProgID="Excel.Sheet.12" ShapeID="_x0000_i1027" DrawAspect="Content" ObjectID="_1488794824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E430D6">
          <w:footerReference w:type="even" r:id="rId24"/>
          <w:footerReference w:type="default" r:id="rId25"/>
          <w:pgSz w:w="11906" w:h="16838" w:code="9"/>
          <w:pgMar w:top="1135" w:right="994" w:bottom="851" w:left="1418" w:header="709" w:footer="567" w:gutter="0"/>
          <w:cols w:space="708"/>
          <w:titlePg/>
          <w:docGrid w:linePitch="272"/>
        </w:sectPr>
      </w:pPr>
    </w:p>
    <w:tbl>
      <w:tblPr>
        <w:tblW w:w="16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545"/>
        <w:gridCol w:w="968"/>
        <w:gridCol w:w="906"/>
        <w:gridCol w:w="845"/>
        <w:gridCol w:w="906"/>
        <w:gridCol w:w="1277"/>
        <w:gridCol w:w="1380"/>
        <w:gridCol w:w="777"/>
        <w:gridCol w:w="1300"/>
        <w:gridCol w:w="783"/>
        <w:gridCol w:w="701"/>
        <w:gridCol w:w="783"/>
        <w:gridCol w:w="806"/>
        <w:gridCol w:w="597"/>
        <w:gridCol w:w="577"/>
        <w:gridCol w:w="577"/>
      </w:tblGrid>
      <w:tr w:rsidR="00E46759" w:rsidRPr="00E46759" w:rsidTr="00E46759">
        <w:trPr>
          <w:trHeight w:val="570"/>
        </w:trPr>
        <w:tc>
          <w:tcPr>
            <w:tcW w:w="16175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bookmarkStart w:id="34" w:name="RANGE!A1:Q17"/>
            <w:r w:rsidRPr="00E46759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  <w:bookmarkEnd w:id="34"/>
          </w:p>
        </w:tc>
      </w:tr>
      <w:tr w:rsidR="00E46759" w:rsidRPr="00E46759" w:rsidTr="00E46759">
        <w:trPr>
          <w:trHeight w:val="945"/>
        </w:trPr>
        <w:tc>
          <w:tcPr>
            <w:tcW w:w="2992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625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77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4824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E46759">
              <w:rPr>
                <w:rFonts w:ascii="Calibri" w:hAnsi="Calibri" w:cs="Arial CE"/>
                <w:sz w:val="22"/>
                <w:szCs w:val="22"/>
              </w:rPr>
              <w:t xml:space="preserve">Liczba osób skierowanych wg miejsca zamieszkania na poszczególne formy aktywizacji zawodowej w okresie stycznia - lutego  2015 r. </w:t>
            </w:r>
          </w:p>
        </w:tc>
      </w:tr>
      <w:tr w:rsidR="00E46759" w:rsidRPr="00E46759" w:rsidTr="00E46759">
        <w:trPr>
          <w:trHeight w:val="3534"/>
        </w:trPr>
        <w:tc>
          <w:tcPr>
            <w:tcW w:w="2992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31.01.2015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253BEC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>28.02</w:t>
            </w:r>
            <w:r w:rsidR="00E46759"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E46759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7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E46759">
              <w:rPr>
                <w:rFonts w:ascii="Calibri" w:hAnsi="Calibri" w:cs="Arial CE"/>
                <w:sz w:val="22"/>
                <w:szCs w:val="22"/>
              </w:rPr>
              <w:t xml:space="preserve">% </w:t>
            </w:r>
            <w:r w:rsidRPr="00E46759">
              <w:rPr>
                <w:rFonts w:ascii="Calibri" w:hAnsi="Calibri" w:cs="Arial CE"/>
                <w:sz w:val="22"/>
                <w:szCs w:val="22"/>
              </w:rPr>
              <w:br/>
              <w:t>bezrobot-</w:t>
            </w:r>
            <w:r w:rsidRPr="00E46759">
              <w:rPr>
                <w:rFonts w:ascii="Calibri" w:hAnsi="Calibri" w:cs="Arial CE"/>
                <w:sz w:val="22"/>
                <w:szCs w:val="22"/>
              </w:rPr>
              <w:br/>
              <w:t>nych ogółem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E46759">
              <w:rPr>
                <w:rFonts w:ascii="Calibri" w:hAnsi="Calibri" w:cs="Arial CE"/>
                <w:sz w:val="22"/>
                <w:szCs w:val="22"/>
              </w:rPr>
              <w:t>Osoby, które  otrzymały dotację na rozpoczęcie działalności gospodarczej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E46759">
              <w:rPr>
                <w:rFonts w:ascii="Calibri" w:hAnsi="Calibri" w:cs="Arial CE"/>
                <w:sz w:val="22"/>
                <w:szCs w:val="22"/>
              </w:rPr>
              <w:t>Osoby, które podjęły pracę w ramach refundacji kosztów doposażenia stanowiska pracy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E46759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Rozpoczynających staż</w:t>
            </w:r>
          </w:p>
        </w:tc>
      </w:tr>
      <w:tr w:rsidR="00E46759" w:rsidRPr="00E46759" w:rsidTr="00E46759">
        <w:trPr>
          <w:trHeight w:val="285"/>
        </w:trPr>
        <w:tc>
          <w:tcPr>
            <w:tcW w:w="2992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46759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E46759" w:rsidRPr="00E46759" w:rsidTr="00E46759">
        <w:trPr>
          <w:trHeight w:val="405"/>
        </w:trPr>
        <w:tc>
          <w:tcPr>
            <w:tcW w:w="2992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68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6 378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6 308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3 529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1 381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>47</w:t>
            </w:r>
          </w:p>
        </w:tc>
      </w:tr>
      <w:tr w:rsidR="00E46759" w:rsidRPr="00E46759" w:rsidTr="00E46759">
        <w:trPr>
          <w:trHeight w:val="43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68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90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845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1 586</w:t>
            </w:r>
          </w:p>
        </w:tc>
        <w:tc>
          <w:tcPr>
            <w:tcW w:w="906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931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100,3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25,1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25,1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96,1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18,4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101,1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97,7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101,3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104,9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E46759" w:rsidRPr="00E46759" w:rsidTr="00E46759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541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99,3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</w:tr>
      <w:tr w:rsidR="00E46759" w:rsidRPr="00E46759" w:rsidTr="00E46759">
        <w:trPr>
          <w:trHeight w:val="473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2 191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2 139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97,6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33,9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439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E46759" w:rsidRPr="00E46759" w:rsidTr="00E46759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68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405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94,8</w:t>
            </w:r>
          </w:p>
        </w:tc>
        <w:tc>
          <w:tcPr>
            <w:tcW w:w="1380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color w:val="333399"/>
                <w:sz w:val="24"/>
                <w:szCs w:val="24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</w:tr>
      <w:tr w:rsidR="00E46759" w:rsidRPr="00E46759" w:rsidTr="00E46759">
        <w:trPr>
          <w:trHeight w:val="375"/>
        </w:trPr>
        <w:tc>
          <w:tcPr>
            <w:tcW w:w="16175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E46759">
              <w:rPr>
                <w:rFonts w:ascii="Calibri" w:hAnsi="Calibri" w:cs="Arial CE"/>
                <w:sz w:val="24"/>
                <w:szCs w:val="24"/>
              </w:rPr>
              <w:t xml:space="preserve"> w tym: 4 osoby w ramach</w:t>
            </w:r>
            <w:r w:rsidRPr="00E46759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E46759">
              <w:rPr>
                <w:rFonts w:ascii="Calibri" w:hAnsi="Calibri" w:cs="Arial CE"/>
                <w:b/>
                <w:bCs/>
                <w:color w:val="215867"/>
                <w:sz w:val="24"/>
                <w:szCs w:val="24"/>
              </w:rPr>
              <w:t>bonu szkoleniowego</w:t>
            </w:r>
          </w:p>
        </w:tc>
      </w:tr>
      <w:tr w:rsidR="00E46759" w:rsidRPr="00E46759" w:rsidTr="00E46759">
        <w:trPr>
          <w:trHeight w:val="330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9" w:rsidRPr="00E46759" w:rsidRDefault="00E46759" w:rsidP="00E4675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46759">
              <w:rPr>
                <w:rFonts w:ascii="Calibri" w:hAnsi="Calibri" w:cs="Arial CE"/>
                <w:sz w:val="24"/>
                <w:szCs w:val="24"/>
              </w:rPr>
              <w:t>dodatkowo 1 os.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E46759">
              <w:rPr>
                <w:rFonts w:ascii="Calibri" w:hAnsi="Calibri" w:cs="Arial CE"/>
                <w:sz w:val="24"/>
                <w:szCs w:val="24"/>
              </w:rPr>
              <w:t>podjęła pracę oraz 1 os.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E46759">
              <w:rPr>
                <w:rFonts w:ascii="Calibri" w:hAnsi="Calibri" w:cs="Arial CE"/>
                <w:sz w:val="24"/>
                <w:szCs w:val="24"/>
              </w:rPr>
              <w:t>rozpoczęła działalność gospodarczą w ramach</w:t>
            </w:r>
            <w:r w:rsidRPr="00E46759">
              <w:rPr>
                <w:rFonts w:ascii="Calibri" w:hAnsi="Calibri" w:cs="Arial CE"/>
                <w:color w:val="215867"/>
                <w:sz w:val="24"/>
                <w:szCs w:val="24"/>
              </w:rPr>
              <w:t xml:space="preserve"> </w:t>
            </w:r>
            <w:r w:rsidRPr="00E46759">
              <w:rPr>
                <w:rFonts w:ascii="Calibri" w:hAnsi="Calibri" w:cs="Arial CE"/>
                <w:b/>
                <w:bCs/>
                <w:color w:val="215867"/>
                <w:sz w:val="24"/>
                <w:szCs w:val="24"/>
              </w:rPr>
              <w:t>bonu na zasiedlenie</w:t>
            </w:r>
            <w:r w:rsidRPr="00E46759">
              <w:rPr>
                <w:rFonts w:ascii="Calibri" w:hAnsi="Calibri" w:cs="Arial CE"/>
                <w:sz w:val="24"/>
                <w:szCs w:val="24"/>
              </w:rPr>
              <w:t xml:space="preserve">, 1 podjęła pracę w ramach </w:t>
            </w:r>
            <w:r w:rsidRPr="00E46759">
              <w:rPr>
                <w:rFonts w:ascii="Calibri" w:hAnsi="Calibri" w:cs="Arial CE"/>
                <w:b/>
                <w:bCs/>
                <w:color w:val="215867"/>
                <w:sz w:val="24"/>
                <w:szCs w:val="24"/>
              </w:rPr>
              <w:t>bonu  zatrudnieniowego</w:t>
            </w:r>
          </w:p>
        </w:tc>
      </w:tr>
    </w:tbl>
    <w:p w:rsidR="00795B26" w:rsidRDefault="001D5289" w:rsidP="00612CD6">
      <w:pPr>
        <w:jc w:val="center"/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  <w: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t xml:space="preserve"> </w:t>
      </w: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>tel. 0 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873201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873201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tel. 0 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873201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01" w:rsidRDefault="00873201">
      <w:r>
        <w:separator/>
      </w:r>
    </w:p>
  </w:endnote>
  <w:endnote w:type="continuationSeparator" w:id="0">
    <w:p w:rsidR="00873201" w:rsidRDefault="008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EndPr/>
    <w:sdtContent>
      <w:p w:rsidR="00EE2BB9" w:rsidRDefault="00873201" w:rsidP="00E430D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B9" w:rsidRDefault="00152D23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B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D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E2BB9" w:rsidRDefault="00EE2BB9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01" w:rsidRDefault="00873201">
      <w:r>
        <w:separator/>
      </w:r>
    </w:p>
  </w:footnote>
  <w:footnote w:type="continuationSeparator" w:id="0">
    <w:p w:rsidR="00873201" w:rsidRDefault="0087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5_"/>
      </v:shape>
    </w:pict>
  </w:numPicBullet>
  <w:numPicBullet w:numPicBulletId="1">
    <w:pict>
      <v:shape id="_x0000_i1033" type="#_x0000_t75" style="width:11.25pt;height:11.25pt" o:bullet="t">
        <v:imagedata r:id="rId2" o:title="BD14513_"/>
      </v:shape>
    </w:pict>
  </w:numPicBullet>
  <w:numPicBullet w:numPicBulletId="2">
    <w:pict>
      <v:shape id="_x0000_i1034" type="#_x0000_t75" style="width:11.25pt;height:11.25pt" o:bullet="t">
        <v:imagedata r:id="rId3" o:title="j0115863"/>
      </v:shape>
    </w:pict>
  </w:numPicBullet>
  <w:numPicBullet w:numPicBulletId="3">
    <w:pict>
      <v:shape id="_x0000_i1035" type="#_x0000_t75" style="width:9pt;height:9pt" o:bullet="t">
        <v:imagedata r:id="rId4" o:title="BD15274_"/>
      </v:shape>
    </w:pict>
  </w:numPicBullet>
  <w:numPicBullet w:numPicBulletId="4">
    <w:pict>
      <v:shape id="_x0000_i1036" type="#_x0000_t75" style="width:11.25pt;height:11.25pt" o:bullet="t">
        <v:imagedata r:id="rId5" o:title="BD14513_"/>
      </v:shape>
    </w:pict>
  </w:numPicBullet>
  <w:numPicBullet w:numPicBulletId="5">
    <w:pict>
      <v:shape id="_x0000_i1037" type="#_x0000_t75" style="width:9pt;height:9pt" o:bullet="t">
        <v:imagedata r:id="rId6" o:title="BD15020_"/>
      </v:shape>
    </w:pict>
  </w:numPicBullet>
  <w:abstractNum w:abstractNumId="0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0DC72DBB"/>
    <w:multiLevelType w:val="hybridMultilevel"/>
    <w:tmpl w:val="8CF880A0"/>
    <w:lvl w:ilvl="0" w:tplc="E9424B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81"/>
    <w:rsid w:val="0000007F"/>
    <w:rsid w:val="00000797"/>
    <w:rsid w:val="000009F1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47BB"/>
    <w:rsid w:val="00075292"/>
    <w:rsid w:val="000806D3"/>
    <w:rsid w:val="00081FE1"/>
    <w:rsid w:val="00082D12"/>
    <w:rsid w:val="0008313D"/>
    <w:rsid w:val="00083278"/>
    <w:rsid w:val="00083FE7"/>
    <w:rsid w:val="000860A5"/>
    <w:rsid w:val="00086EFA"/>
    <w:rsid w:val="0008796D"/>
    <w:rsid w:val="000920B5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3EFC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2ED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ACE"/>
    <w:rsid w:val="00193429"/>
    <w:rsid w:val="0019372C"/>
    <w:rsid w:val="0019377A"/>
    <w:rsid w:val="001947F4"/>
    <w:rsid w:val="001948CD"/>
    <w:rsid w:val="001A02A9"/>
    <w:rsid w:val="001A23CE"/>
    <w:rsid w:val="001A4DF5"/>
    <w:rsid w:val="001A554F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7E35"/>
    <w:rsid w:val="002848C6"/>
    <w:rsid w:val="00284E04"/>
    <w:rsid w:val="00286F67"/>
    <w:rsid w:val="0028771D"/>
    <w:rsid w:val="002912E9"/>
    <w:rsid w:val="00292BCD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6A50"/>
    <w:rsid w:val="002B7926"/>
    <w:rsid w:val="002C09DF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722D"/>
    <w:rsid w:val="00341C8D"/>
    <w:rsid w:val="00343341"/>
    <w:rsid w:val="00344306"/>
    <w:rsid w:val="00344434"/>
    <w:rsid w:val="00346125"/>
    <w:rsid w:val="0034687C"/>
    <w:rsid w:val="00353896"/>
    <w:rsid w:val="00353F1D"/>
    <w:rsid w:val="0035487A"/>
    <w:rsid w:val="00357898"/>
    <w:rsid w:val="00357AE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8385C"/>
    <w:rsid w:val="003844B8"/>
    <w:rsid w:val="00385D68"/>
    <w:rsid w:val="003950D0"/>
    <w:rsid w:val="003971D8"/>
    <w:rsid w:val="003A173B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73B"/>
    <w:rsid w:val="003E131B"/>
    <w:rsid w:val="003E1C7A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8AE"/>
    <w:rsid w:val="00426453"/>
    <w:rsid w:val="004276EE"/>
    <w:rsid w:val="0043319A"/>
    <w:rsid w:val="004443AA"/>
    <w:rsid w:val="00444A06"/>
    <w:rsid w:val="00445A2F"/>
    <w:rsid w:val="00445CC5"/>
    <w:rsid w:val="0045268D"/>
    <w:rsid w:val="00452AA4"/>
    <w:rsid w:val="00455395"/>
    <w:rsid w:val="004555B2"/>
    <w:rsid w:val="00457AB3"/>
    <w:rsid w:val="004608AB"/>
    <w:rsid w:val="00461352"/>
    <w:rsid w:val="004638BC"/>
    <w:rsid w:val="0046499F"/>
    <w:rsid w:val="0046624C"/>
    <w:rsid w:val="00466616"/>
    <w:rsid w:val="0047005F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289"/>
    <w:rsid w:val="004F4344"/>
    <w:rsid w:val="004F69F0"/>
    <w:rsid w:val="004F6DBC"/>
    <w:rsid w:val="004F792A"/>
    <w:rsid w:val="00501049"/>
    <w:rsid w:val="00501C9D"/>
    <w:rsid w:val="00503ACC"/>
    <w:rsid w:val="005044EC"/>
    <w:rsid w:val="005044F2"/>
    <w:rsid w:val="00507D65"/>
    <w:rsid w:val="0051125E"/>
    <w:rsid w:val="005112AE"/>
    <w:rsid w:val="00511870"/>
    <w:rsid w:val="00512073"/>
    <w:rsid w:val="005120B5"/>
    <w:rsid w:val="005135D7"/>
    <w:rsid w:val="00515B82"/>
    <w:rsid w:val="00523768"/>
    <w:rsid w:val="005253B3"/>
    <w:rsid w:val="00530682"/>
    <w:rsid w:val="00530928"/>
    <w:rsid w:val="00530BBB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D88"/>
    <w:rsid w:val="00564A5B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90853"/>
    <w:rsid w:val="00594B0F"/>
    <w:rsid w:val="00595EBA"/>
    <w:rsid w:val="005970A1"/>
    <w:rsid w:val="005A5327"/>
    <w:rsid w:val="005A5D38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9BB"/>
    <w:rsid w:val="005C53F9"/>
    <w:rsid w:val="005C627B"/>
    <w:rsid w:val="005C71C4"/>
    <w:rsid w:val="005C7E78"/>
    <w:rsid w:val="005D2FAD"/>
    <w:rsid w:val="005D5F1B"/>
    <w:rsid w:val="005E1E71"/>
    <w:rsid w:val="005E351E"/>
    <w:rsid w:val="005F40C7"/>
    <w:rsid w:val="005F43F6"/>
    <w:rsid w:val="005F5EEC"/>
    <w:rsid w:val="005F634B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E146E"/>
    <w:rsid w:val="006E1D94"/>
    <w:rsid w:val="006E1EEF"/>
    <w:rsid w:val="006E211A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77B3"/>
    <w:rsid w:val="006F7D57"/>
    <w:rsid w:val="00700065"/>
    <w:rsid w:val="00702D9D"/>
    <w:rsid w:val="00703C41"/>
    <w:rsid w:val="00705D94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37F"/>
    <w:rsid w:val="00771768"/>
    <w:rsid w:val="00771795"/>
    <w:rsid w:val="00771FDB"/>
    <w:rsid w:val="007732D7"/>
    <w:rsid w:val="00777D5A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D035E"/>
    <w:rsid w:val="007D18A0"/>
    <w:rsid w:val="007D32B0"/>
    <w:rsid w:val="007D3F79"/>
    <w:rsid w:val="007D406C"/>
    <w:rsid w:val="007D4D6E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4BF"/>
    <w:rsid w:val="00873201"/>
    <w:rsid w:val="0087550E"/>
    <w:rsid w:val="00875CB5"/>
    <w:rsid w:val="0087680D"/>
    <w:rsid w:val="00876906"/>
    <w:rsid w:val="00876BA1"/>
    <w:rsid w:val="008773AA"/>
    <w:rsid w:val="0087797F"/>
    <w:rsid w:val="00880DB5"/>
    <w:rsid w:val="008838AC"/>
    <w:rsid w:val="008850E0"/>
    <w:rsid w:val="00890079"/>
    <w:rsid w:val="0089016B"/>
    <w:rsid w:val="0089108D"/>
    <w:rsid w:val="00894755"/>
    <w:rsid w:val="008967CC"/>
    <w:rsid w:val="008971B7"/>
    <w:rsid w:val="008A21BB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4017"/>
    <w:rsid w:val="008D5E96"/>
    <w:rsid w:val="008E28E6"/>
    <w:rsid w:val="008E370B"/>
    <w:rsid w:val="008E77B9"/>
    <w:rsid w:val="008F5105"/>
    <w:rsid w:val="008F7DAE"/>
    <w:rsid w:val="009049A6"/>
    <w:rsid w:val="00904CA9"/>
    <w:rsid w:val="00905079"/>
    <w:rsid w:val="009060AE"/>
    <w:rsid w:val="0091014C"/>
    <w:rsid w:val="00911590"/>
    <w:rsid w:val="00912A9D"/>
    <w:rsid w:val="00912E6B"/>
    <w:rsid w:val="00914045"/>
    <w:rsid w:val="00914FEC"/>
    <w:rsid w:val="00920A77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569EC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616B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E1A95"/>
    <w:rsid w:val="009E20A6"/>
    <w:rsid w:val="009E22EE"/>
    <w:rsid w:val="009E3D87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4CC2"/>
    <w:rsid w:val="00A1203E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7394"/>
    <w:rsid w:val="00A40077"/>
    <w:rsid w:val="00A41FC4"/>
    <w:rsid w:val="00A44388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E3517"/>
    <w:rsid w:val="00AE4A60"/>
    <w:rsid w:val="00AE4EFA"/>
    <w:rsid w:val="00AE50AF"/>
    <w:rsid w:val="00AE57AA"/>
    <w:rsid w:val="00AE6D40"/>
    <w:rsid w:val="00AF2A18"/>
    <w:rsid w:val="00AF2CD3"/>
    <w:rsid w:val="00AF3C90"/>
    <w:rsid w:val="00AF4DCD"/>
    <w:rsid w:val="00AF60A3"/>
    <w:rsid w:val="00AF6E7A"/>
    <w:rsid w:val="00B013AA"/>
    <w:rsid w:val="00B02E43"/>
    <w:rsid w:val="00B05D9E"/>
    <w:rsid w:val="00B07B20"/>
    <w:rsid w:val="00B1087A"/>
    <w:rsid w:val="00B157BF"/>
    <w:rsid w:val="00B211E6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426E"/>
    <w:rsid w:val="00B34C34"/>
    <w:rsid w:val="00B35757"/>
    <w:rsid w:val="00B40981"/>
    <w:rsid w:val="00B4333F"/>
    <w:rsid w:val="00B45615"/>
    <w:rsid w:val="00B50343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5522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5090"/>
    <w:rsid w:val="00BE3C1D"/>
    <w:rsid w:val="00BE46B5"/>
    <w:rsid w:val="00BE4EED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10237"/>
    <w:rsid w:val="00C1337B"/>
    <w:rsid w:val="00C14142"/>
    <w:rsid w:val="00C15198"/>
    <w:rsid w:val="00C152A6"/>
    <w:rsid w:val="00C1570A"/>
    <w:rsid w:val="00C174DE"/>
    <w:rsid w:val="00C30121"/>
    <w:rsid w:val="00C3131B"/>
    <w:rsid w:val="00C3739A"/>
    <w:rsid w:val="00C4016E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58FA"/>
    <w:rsid w:val="00CA795B"/>
    <w:rsid w:val="00CA7F24"/>
    <w:rsid w:val="00CB758F"/>
    <w:rsid w:val="00CC1E49"/>
    <w:rsid w:val="00CC2754"/>
    <w:rsid w:val="00CC52C7"/>
    <w:rsid w:val="00CC5347"/>
    <w:rsid w:val="00CC5E5A"/>
    <w:rsid w:val="00CC6306"/>
    <w:rsid w:val="00CC76AB"/>
    <w:rsid w:val="00CD0997"/>
    <w:rsid w:val="00CD3FBD"/>
    <w:rsid w:val="00CD7402"/>
    <w:rsid w:val="00CD77D3"/>
    <w:rsid w:val="00CE2DD8"/>
    <w:rsid w:val="00CE3CC7"/>
    <w:rsid w:val="00CE45FE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4BA6"/>
    <w:rsid w:val="00D3588C"/>
    <w:rsid w:val="00D35AE6"/>
    <w:rsid w:val="00D3798E"/>
    <w:rsid w:val="00D3799B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481"/>
    <w:rsid w:val="00DC0977"/>
    <w:rsid w:val="00DC18D4"/>
    <w:rsid w:val="00DC23B0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11067"/>
    <w:rsid w:val="00E14798"/>
    <w:rsid w:val="00E15D3B"/>
    <w:rsid w:val="00E1635E"/>
    <w:rsid w:val="00E16A85"/>
    <w:rsid w:val="00E17078"/>
    <w:rsid w:val="00E212BD"/>
    <w:rsid w:val="00E26C49"/>
    <w:rsid w:val="00E26D74"/>
    <w:rsid w:val="00E31805"/>
    <w:rsid w:val="00E31FC5"/>
    <w:rsid w:val="00E33B4F"/>
    <w:rsid w:val="00E33D21"/>
    <w:rsid w:val="00E34D0B"/>
    <w:rsid w:val="00E430D6"/>
    <w:rsid w:val="00E43E11"/>
    <w:rsid w:val="00E44C97"/>
    <w:rsid w:val="00E45B41"/>
    <w:rsid w:val="00E45B97"/>
    <w:rsid w:val="00E46034"/>
    <w:rsid w:val="00E46759"/>
    <w:rsid w:val="00E47949"/>
    <w:rsid w:val="00E52990"/>
    <w:rsid w:val="00E56849"/>
    <w:rsid w:val="00E56904"/>
    <w:rsid w:val="00E57873"/>
    <w:rsid w:val="00E614A7"/>
    <w:rsid w:val="00E62A84"/>
    <w:rsid w:val="00E63449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F6D"/>
    <w:rsid w:val="00E75F9C"/>
    <w:rsid w:val="00E7773A"/>
    <w:rsid w:val="00E80CB4"/>
    <w:rsid w:val="00E82768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478F"/>
    <w:rsid w:val="00EE6A7B"/>
    <w:rsid w:val="00EE76CA"/>
    <w:rsid w:val="00EF334E"/>
    <w:rsid w:val="00EF3387"/>
    <w:rsid w:val="00EF343A"/>
    <w:rsid w:val="00EF482E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6459B"/>
    <w:rsid w:val="00F70E2D"/>
    <w:rsid w:val="00F7228D"/>
    <w:rsid w:val="00F74404"/>
    <w:rsid w:val="00F75244"/>
    <w:rsid w:val="00F758D6"/>
    <w:rsid w:val="00F75996"/>
    <w:rsid w:val="00F75F75"/>
    <w:rsid w:val="00F76C1E"/>
    <w:rsid w:val="00F77BFE"/>
    <w:rsid w:val="00F803CF"/>
    <w:rsid w:val="00F806F2"/>
    <w:rsid w:val="00F81A2A"/>
    <w:rsid w:val="00F82897"/>
    <w:rsid w:val="00F859F9"/>
    <w:rsid w:val="00F8600E"/>
    <w:rsid w:val="00F87042"/>
    <w:rsid w:val="00F87D67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2FE9"/>
    <w:rsid w:val="00FF3075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8.png"/><Relationship Id="rId18" Type="http://schemas.openxmlformats.org/officeDocument/2006/relationships/image" Target="media/image10.emf"/><Relationship Id="rId26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7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9.emf"/><Relationship Id="rId22" Type="http://schemas.openxmlformats.org/officeDocument/2006/relationships/image" Target="media/image11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solidFill>
                <a:srgbClr val="2C778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Arkusz1!$A$2:$A$30</c:f>
              <c:strCache>
                <c:ptCount val="29"/>
                <c:pt idx="0">
                  <c:v>XII    2010</c:v>
                </c:pt>
                <c:pt idx="1">
                  <c:v>XII    2011</c:v>
                </c:pt>
                <c:pt idx="2">
                  <c:v>XII    2012</c:v>
                </c:pt>
                <c:pt idx="3">
                  <c:v>I        2013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  <c:pt idx="13">
                  <c:v>XI</c:v>
                </c:pt>
                <c:pt idx="14">
                  <c:v>XII      </c:v>
                </c:pt>
                <c:pt idx="15">
                  <c:v>I        2014</c:v>
                </c:pt>
                <c:pt idx="16">
                  <c:v>II</c:v>
                </c:pt>
                <c:pt idx="17">
                  <c:v>III</c:v>
                </c:pt>
                <c:pt idx="18">
                  <c:v>IV</c:v>
                </c:pt>
                <c:pt idx="19">
                  <c:v>V</c:v>
                </c:pt>
                <c:pt idx="20">
                  <c:v>VI</c:v>
                </c:pt>
                <c:pt idx="21">
                  <c:v>VII</c:v>
                </c:pt>
                <c:pt idx="22">
                  <c:v>VIII</c:v>
                </c:pt>
                <c:pt idx="23">
                  <c:v>IX</c:v>
                </c:pt>
                <c:pt idx="24">
                  <c:v>X</c:v>
                </c:pt>
                <c:pt idx="25">
                  <c:v>XI</c:v>
                </c:pt>
                <c:pt idx="26">
                  <c:v>XII </c:v>
                </c:pt>
                <c:pt idx="27">
                  <c:v>I       2015</c:v>
                </c:pt>
                <c:pt idx="28">
                  <c:v>II</c:v>
                </c:pt>
              </c:strCache>
            </c:strRef>
          </c:cat>
          <c:val>
            <c:numRef>
              <c:f>Arkusz1!$B$2:$B$30</c:f>
              <c:numCache>
                <c:formatCode>#,##0</c:formatCode>
                <c:ptCount val="29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7472</c:v>
                </c:pt>
                <c:pt idx="4">
                  <c:v>7514</c:v>
                </c:pt>
                <c:pt idx="5">
                  <c:v>7356</c:v>
                </c:pt>
                <c:pt idx="6">
                  <c:v>6982</c:v>
                </c:pt>
                <c:pt idx="7">
                  <c:v>6966</c:v>
                </c:pt>
                <c:pt idx="8">
                  <c:v>6723</c:v>
                </c:pt>
                <c:pt idx="9">
                  <c:v>6858</c:v>
                </c:pt>
                <c:pt idx="10">
                  <c:v>6895</c:v>
                </c:pt>
                <c:pt idx="11">
                  <c:v>6967</c:v>
                </c:pt>
                <c:pt idx="12">
                  <c:v>6863</c:v>
                </c:pt>
                <c:pt idx="13">
                  <c:v>6968</c:v>
                </c:pt>
                <c:pt idx="14">
                  <c:v>7206</c:v>
                </c:pt>
                <c:pt idx="15">
                  <c:v>7577</c:v>
                </c:pt>
                <c:pt idx="16">
                  <c:v>7506</c:v>
                </c:pt>
                <c:pt idx="17">
                  <c:v>7287</c:v>
                </c:pt>
                <c:pt idx="18">
                  <c:v>6830</c:v>
                </c:pt>
                <c:pt idx="19">
                  <c:v>6579</c:v>
                </c:pt>
                <c:pt idx="20">
                  <c:v>6328</c:v>
                </c:pt>
                <c:pt idx="21">
                  <c:v>6345</c:v>
                </c:pt>
                <c:pt idx="22">
                  <c:v>6307</c:v>
                </c:pt>
                <c:pt idx="23">
                  <c:v>6189</c:v>
                </c:pt>
                <c:pt idx="24">
                  <c:v>5991</c:v>
                </c:pt>
                <c:pt idx="25">
                  <c:v>6050</c:v>
                </c:pt>
                <c:pt idx="26">
                  <c:v>6312</c:v>
                </c:pt>
                <c:pt idx="27">
                  <c:v>6378</c:v>
                </c:pt>
                <c:pt idx="28">
                  <c:v>6308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13159552"/>
        <c:axId val="113173632"/>
      </c:barChart>
      <c:catAx>
        <c:axId val="11315955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13173632"/>
        <c:crosses val="autoZero"/>
        <c:auto val="1"/>
        <c:lblAlgn val="ctr"/>
        <c:lblOffset val="100"/>
        <c:noMultiLvlLbl val="0"/>
      </c:catAx>
      <c:valAx>
        <c:axId val="113173632"/>
        <c:scaling>
          <c:orientation val="minMax"/>
          <c:max val="7800"/>
          <c:min val="56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13159552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4576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0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0.31625553447184984</c:v>
                </c:pt>
                <c:pt idx="1">
                  <c:v>-3.8793103448275872</c:v>
                </c:pt>
                <c:pt idx="2">
                  <c:v>1.1363636363636402</c:v>
                </c:pt>
                <c:pt idx="3">
                  <c:v>-2.2580645161290391</c:v>
                </c:pt>
                <c:pt idx="4">
                  <c:v>1.2765957446808471</c:v>
                </c:pt>
                <c:pt idx="5">
                  <c:v>4.8979591836734704</c:v>
                </c:pt>
                <c:pt idx="6">
                  <c:v>0</c:v>
                </c:pt>
                <c:pt idx="7">
                  <c:v>-0.7339449541284484</c:v>
                </c:pt>
                <c:pt idx="8">
                  <c:v>-2.3733455043359157</c:v>
                </c:pt>
                <c:pt idx="9">
                  <c:v>-5.1522248243559563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113369088"/>
        <c:axId val="113370624"/>
      </c:barChart>
      <c:catAx>
        <c:axId val="11336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113370624"/>
        <c:crosses val="autoZero"/>
        <c:auto val="1"/>
        <c:lblAlgn val="ctr"/>
        <c:lblOffset val="100"/>
        <c:tickMarkSkip val="1"/>
        <c:noMultiLvlLbl val="0"/>
      </c:catAx>
      <c:valAx>
        <c:axId val="113370624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133690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stycznia 2014 - lutego 2015r.
</a:t>
            </a:r>
          </a:p>
        </c:rich>
      </c:tx>
      <c:layout>
        <c:manualLayout>
          <c:xMode val="edge"/>
          <c:yMode val="edge"/>
          <c:x val="0.17011724335145201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212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odpływ'!$A$87:$A$100</c:f>
              <c:strCache>
                <c:ptCount val="14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</c:strCache>
            </c:strRef>
          </c:cat>
          <c:val>
            <c:numRef>
              <c:f>'napływ i odpływ'!$D$87:$D$100</c:f>
              <c:numCache>
                <c:formatCode>General</c:formatCode>
                <c:ptCount val="14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28320"/>
        <c:axId val="112730496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odpływ'!$A$87:$A$100</c:f>
              <c:strCache>
                <c:ptCount val="14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</c:strCache>
            </c:strRef>
          </c:cat>
          <c:val>
            <c:numRef>
              <c:f>'napływ i odpływ'!$B$87:$B$100</c:f>
              <c:numCache>
                <c:formatCode>General</c:formatCode>
                <c:ptCount val="14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odpływ'!$A$87:$A$100</c:f>
              <c:strCache>
                <c:ptCount val="14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</c:strCache>
            </c:strRef>
          </c:cat>
          <c:val>
            <c:numRef>
              <c:f>'napływ i odpływ'!$C$87:$C$100</c:f>
              <c:numCache>
                <c:formatCode>General</c:formatCode>
                <c:ptCount val="14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28320"/>
        <c:axId val="112730496"/>
      </c:lineChart>
      <c:catAx>
        <c:axId val="1127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12730496"/>
        <c:crosses val="autoZero"/>
        <c:auto val="1"/>
        <c:lblAlgn val="ctr"/>
        <c:lblOffset val="100"/>
        <c:tickMarkSkip val="1"/>
        <c:noMultiLvlLbl val="0"/>
      </c:catAx>
      <c:valAx>
        <c:axId val="112730496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1272832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21171842940568247"/>
          <c:w val="0.93178163540370673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106750169742333E-2"/>
                  <c:y val="-5.4563597145012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665E-2"/>
                  <c:y val="-4.7760026655911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19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4.314189011451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8004641311727947E-2"/>
                  <c:y val="-5.521842063728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1512986552357034E-2"/>
                  <c:y val="4.8992511793486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461111280008922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328742690947407E-2"/>
                  <c:y val="3.563930343896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Arkusz2!$A$62:$A$75</c:f>
              <c:strCache>
                <c:ptCount val="14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</c:strCache>
            </c:strRef>
          </c:cat>
          <c:val>
            <c:numRef>
              <c:f>Arkusz2!$B$62:$B$75</c:f>
              <c:numCache>
                <c:formatCode>General</c:formatCode>
                <c:ptCount val="14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233280"/>
        <c:axId val="115050752"/>
      </c:lineChart>
      <c:catAx>
        <c:axId val="11323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1505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050752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13233280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127</c:v>
                </c:pt>
                <c:pt idx="1">
                  <c:v>0</c:v>
                </c:pt>
                <c:pt idx="2">
                  <c:v>2</c:v>
                </c:pt>
                <c:pt idx="3">
                  <c:v>75</c:v>
                </c:pt>
                <c:pt idx="4">
                  <c:v>188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100</c:v>
                </c:pt>
                <c:pt idx="1">
                  <c:v>5</c:v>
                </c:pt>
                <c:pt idx="2">
                  <c:v>5</c:v>
                </c:pt>
                <c:pt idx="3">
                  <c:v>93</c:v>
                </c:pt>
                <c:pt idx="4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114981888"/>
        <c:axId val="115008256"/>
      </c:barChart>
      <c:catAx>
        <c:axId val="1149818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15008256"/>
        <c:crosses val="autoZero"/>
        <c:auto val="1"/>
        <c:lblAlgn val="ctr"/>
        <c:lblOffset val="100"/>
        <c:noMultiLvlLbl val="0"/>
      </c:catAx>
      <c:valAx>
        <c:axId val="115008256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14981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603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0D7411-AC44-4356-B6E5-65F46FA6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12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Marco</cp:lastModifiedBy>
  <cp:revision>17</cp:revision>
  <cp:lastPrinted>2015-03-24T14:01:00Z</cp:lastPrinted>
  <dcterms:created xsi:type="dcterms:W3CDTF">2014-11-17T08:04:00Z</dcterms:created>
  <dcterms:modified xsi:type="dcterms:W3CDTF">2015-03-25T12:21:00Z</dcterms:modified>
</cp:coreProperties>
</file>